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36"/>
          <w:szCs w:val="36"/>
          <w:shd w:val="clear" w:fill="FFFFFF"/>
        </w:rPr>
        <w:t>TW-GDX04型建筑供配电技术实训装置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auto"/>
          <w:spacing w:val="0"/>
          <w:sz w:val="28"/>
          <w:szCs w:val="28"/>
          <w:u w:val="none"/>
          <w:shd w:val="clear" w:fill="FFFFFF"/>
        </w:rPr>
        <w:drawing>
          <wp:inline distT="0" distB="0" distL="114300" distR="114300">
            <wp:extent cx="6358890" cy="4672965"/>
            <wp:effectExtent l="0" t="0" r="11430" b="5715"/>
            <wp:docPr id="1" name="图片 1" descr="IMG_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6358890" cy="4672965"/>
                    </a:xfrm>
                    <a:prstGeom prst="rect">
                      <a:avLst/>
                    </a:prstGeom>
                    <a:noFill/>
                    <a:ln w="9525">
                      <a:noFill/>
                    </a:ln>
                  </pic:spPr>
                </pic:pic>
              </a:graphicData>
            </a:graphic>
          </wp:inline>
        </w:drawing>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技术条件</w:t>
      </w: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1、人身安全和设备安全保护功能</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◆满足国家标准，在实验装置的电源输入端设有电流型漏电器，控制屏内、外或强电输出有漏电现象，即刻告警并切断总电源，确保实验安全。</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◆采用全封闭性安全实验导线避免学生双手模电而造成的触电事故。</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◆仪表设有过量程保护功能，交直流电源具有短路保护。</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◆控制屏电源由接触器通过启、停按钮进行控制。</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◆调压器输出接有高灵敏度的电子线路过流保护和保险丝双重保护功能，相间电源、线间电源过电流或直接短路均能自动保护。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2、电源说明</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    工作电源：三相380V±5%50Hz，通过通断按钮控制输出0~380V可调交流电压，最大输出功率3kVA，并带有电流型漏电保护器和高灵敏度保护的多重保护。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3、整机容量：&lt;3kVA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4、控制屏</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 </w:t>
      </w:r>
      <w:r>
        <w:rPr>
          <w:rFonts w:hint="eastAsia" w:ascii="宋体" w:hAnsi="宋体" w:eastAsia="宋体" w:cs="宋体"/>
          <w:i w:val="0"/>
          <w:iCs w:val="0"/>
          <w:caps w:val="0"/>
          <w:color w:val="auto"/>
          <w:spacing w:val="0"/>
          <w:sz w:val="28"/>
          <w:szCs w:val="28"/>
          <w:shd w:val="clear" w:fill="FFFFFF"/>
        </w:rPr>
        <w:t>   </w:t>
      </w:r>
      <w:r>
        <w:rPr>
          <w:rFonts w:hint="eastAsia" w:ascii="宋体" w:hAnsi="宋体" w:eastAsia="宋体" w:cs="宋体"/>
          <w:i w:val="0"/>
          <w:iCs w:val="0"/>
          <w:caps w:val="0"/>
          <w:color w:val="auto"/>
          <w:spacing w:val="0"/>
          <w:sz w:val="28"/>
          <w:szCs w:val="28"/>
          <w:u w:val="none"/>
          <w:shd w:val="clear" w:fill="FFFFFF"/>
        </w:rPr>
        <w:fldChar w:fldCharType="begin"/>
      </w:r>
      <w:r>
        <w:rPr>
          <w:rFonts w:hint="eastAsia" w:ascii="宋体" w:hAnsi="宋体" w:eastAsia="宋体" w:cs="宋体"/>
          <w:i w:val="0"/>
          <w:iCs w:val="0"/>
          <w:caps w:val="0"/>
          <w:color w:val="auto"/>
          <w:spacing w:val="0"/>
          <w:sz w:val="28"/>
          <w:szCs w:val="28"/>
          <w:u w:val="none"/>
          <w:shd w:val="clear" w:fill="FFFFFF"/>
        </w:rPr>
        <w:instrText xml:space="preserve"> HYPERLINK "http://www.shfdtw.com/productshow.php?cid=97&amp;id=971" \t "https://www.shfdtw.com/_blank" </w:instrText>
      </w:r>
      <w:r>
        <w:rPr>
          <w:rFonts w:hint="eastAsia" w:ascii="宋体" w:hAnsi="宋体" w:eastAsia="宋体" w:cs="宋体"/>
          <w:i w:val="0"/>
          <w:iCs w:val="0"/>
          <w:caps w:val="0"/>
          <w:color w:val="auto"/>
          <w:spacing w:val="0"/>
          <w:sz w:val="28"/>
          <w:szCs w:val="28"/>
          <w:u w:val="none"/>
          <w:shd w:val="clear" w:fill="FFFFFF"/>
        </w:rPr>
        <w:fldChar w:fldCharType="separate"/>
      </w:r>
      <w:r>
        <w:rPr>
          <w:rStyle w:val="8"/>
          <w:rFonts w:hint="eastAsia" w:ascii="宋体" w:hAnsi="宋体" w:eastAsia="宋体" w:cs="宋体"/>
          <w:i w:val="0"/>
          <w:iCs w:val="0"/>
          <w:caps w:val="0"/>
          <w:color w:val="auto"/>
          <w:spacing w:val="0"/>
          <w:sz w:val="28"/>
          <w:szCs w:val="28"/>
          <w:u w:val="none"/>
          <w:shd w:val="clear" w:fill="FFFFFF"/>
        </w:rPr>
        <w:t>建筑供配电技术实训装置</w:t>
      </w:r>
      <w:r>
        <w:rPr>
          <w:rFonts w:hint="eastAsia" w:ascii="宋体" w:hAnsi="宋体" w:eastAsia="宋体" w:cs="宋体"/>
          <w:i w:val="0"/>
          <w:iCs w:val="0"/>
          <w:caps w:val="0"/>
          <w:color w:val="auto"/>
          <w:spacing w:val="0"/>
          <w:sz w:val="28"/>
          <w:szCs w:val="28"/>
          <w:u w:val="none"/>
          <w:shd w:val="clear" w:fill="FFFFFF"/>
        </w:rPr>
        <w:fldChar w:fldCharType="end"/>
      </w:r>
      <w:r>
        <w:rPr>
          <w:rFonts w:hint="eastAsia" w:ascii="宋体" w:hAnsi="宋体" w:eastAsia="宋体" w:cs="宋体"/>
          <w:i w:val="0"/>
          <w:iCs w:val="0"/>
          <w:caps w:val="0"/>
          <w:color w:val="auto"/>
          <w:spacing w:val="0"/>
          <w:sz w:val="28"/>
          <w:szCs w:val="28"/>
          <w:shd w:val="clear" w:fill="FFFFFF"/>
        </w:rPr>
        <w:t>采用操作控制屏加控制柜的方式，均为固定式结构，操作控制屏为实训一次线路来操控供配电技术教学，从上到下依次为总降变电所、低压配电所及建筑用电负荷，控制柜为二次控制回路，装有备用电源自动投入装置、仪表、无功自动补偿控制器、常规继电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5、仪表说明</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交流电压表：测量范围0-500V，量程分为2V、20V、200V、500V，仪表精度0.5级，并具有超量程保护功能。</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交流电流表：测量范围0-20A，量程分为200mA、2A、20A，仪表精度0.5级，带有量程切换，并具有超量程保护功能。</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直流电压表：测量范围为0～300V，量程分为2V、20V、300V，仪表精度0.5级，带有量程切换，并具有超量程保护功能。</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直流电流表：测量范围为0～2A，量程分为20mA、200mA、2A，仪表精度0.5级，带有量程切换，并具有超量程保护功能。</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电秒表：采用单片机制作，带有启动和停止接线柱，显示单位分别为s和ms，量程可实现自动切换。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6、主要部件的技术指标</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1）备用电源自动投入装置</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    适用于110kV及以下电压等级的进线开关，内桥开关及主变两侧开关的自投装置，可在开关柜就地安装。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2）无功功率自动补偿控制器</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    本系列控制器采用高性能单片机为基本硬件，充分利用计算机的高速运算力和逻辑判断力，使本系列控制器真正做到了智能化、数字化。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7、实验导线</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    实验连接导线采用高可靠全封闭手枪插型式，内部为无氧铜抽丝而成发丝般细的128股线，质地柔软，护套用粗线径、防硬化化学制品制成，插头采用实芯铜质件。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8、联想品牌电脑</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显示:触触摸式,主机:嵌入式设计.</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配置要求:无风扇设计,全部铝合金结构,AtomN270CPU超线程技术，前端总线533MHz，支持6个串口，1个VGA4个USB1个网络接口一个PS2。</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触摸屏要求：5芯电阻式分辩率4096*4096光传输率76%±2操作压力25g到35g阻抗特性300平均误差1%工作寿命500万次以上接口USB电源：DC—12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99BB00"/>
        </w:rPr>
        <w:t>实验内容</w:t>
      </w: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建筑供配电设备实训</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1、常用低压电器的认知和安装</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2、电压互感器和电流互感器的认知和安装</w:t>
      </w: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建筑供配电网络实训</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1、供电网络的运行和调试</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2、配电网络的运行和调试</w:t>
      </w: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建筑供配电系统的继电保护实训</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1、电磁式电流继电器</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2、电磁式时间继电器</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3、电磁式中间继电器</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4、电磁式电压继电器</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5、电磁式信号继电器</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6、反时限电流继电器</w:t>
      </w: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低压配电线路继电保护实训</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1、低压配电线路分级保护</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2、接地保护</w:t>
      </w: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高压供电线路继电保护实训</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1、高压线路定时限的过电流保护</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2、高压线路反时限的过电流保护</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3、高压线路电流速断保护</w:t>
      </w: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供配电系统的二次回路与自动装置系统实训</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1、高压断路器的控制和信号回路</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2、电测量仪表与绝缘监视</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3、电力线路的自动重合闸</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4、供配电系统的备用电源自动投入</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5、供配电系统的无功功率补偿</w:t>
      </w:r>
      <w:r>
        <w:rPr>
          <w:rFonts w:hint="eastAsia" w:ascii="宋体" w:hAnsi="宋体" w:eastAsia="宋体" w:cs="宋体"/>
          <w:i w:val="0"/>
          <w:iCs w:val="0"/>
          <w:caps w:val="0"/>
          <w:color w:val="1F1F1F"/>
          <w:spacing w:val="0"/>
          <w:sz w:val="28"/>
          <w:szCs w:val="28"/>
          <w:shd w:val="clear" w:fill="FFFFFF"/>
        </w:rPr>
        <w:br w:type="textWrapping"/>
      </w:r>
      <w:r>
        <w:rPr>
          <w:rStyle w:val="7"/>
          <w:rFonts w:hint="eastAsia" w:ascii="宋体" w:hAnsi="宋体" w:eastAsia="宋体" w:cs="宋体"/>
          <w:i w:val="0"/>
          <w:iCs w:val="0"/>
          <w:caps w:val="0"/>
          <w:color w:val="1F1F1F"/>
          <w:spacing w:val="0"/>
          <w:sz w:val="28"/>
          <w:szCs w:val="28"/>
          <w:shd w:val="clear" w:fill="FFFFFF"/>
        </w:rPr>
        <w:t>高层建筑电气设备配电系统实训</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1、建筑照明系统配电</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2、建筑动力系统配电</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3、建筑弱电系统配电</w:t>
      </w:r>
      <w:r>
        <w:rPr>
          <w:rFonts w:hint="eastAsia" w:ascii="宋体" w:hAnsi="宋体" w:eastAsia="宋体" w:cs="宋体"/>
          <w:i w:val="0"/>
          <w:iCs w:val="0"/>
          <w:caps w:val="0"/>
          <w:color w:val="1F1F1F"/>
          <w:spacing w:val="0"/>
          <w:sz w:val="28"/>
          <w:szCs w:val="28"/>
          <w:shd w:val="clear" w:fill="FFFFFF"/>
        </w:rPr>
        <w:br w:type="textWrapping"/>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shd w:val="clear" w:fill="FFFFFF"/>
        </w:rPr>
        <w:t>配件清单</w:t>
      </w:r>
    </w:p>
    <w:tbl>
      <w:tblPr>
        <w:tblStyle w:val="5"/>
        <w:tblW w:w="8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01"/>
        <w:gridCol w:w="2447"/>
        <w:gridCol w:w="1631"/>
        <w:gridCol w:w="1588"/>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sz w:val="28"/>
                <w:szCs w:val="28"/>
              </w:rPr>
              <w:t>序号</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sz w:val="28"/>
                <w:szCs w:val="28"/>
              </w:rPr>
              <w:t>名称</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sz w:val="28"/>
                <w:szCs w:val="28"/>
              </w:rPr>
              <w:t>型号规格</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sz w:val="28"/>
                <w:szCs w:val="28"/>
              </w:rPr>
              <w:t>数量</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sz w:val="28"/>
                <w:szCs w:val="28"/>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倒闸屏</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2</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模拟出线柜体</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3</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微机备自投装置</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REL-800</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9"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4</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微机线路保护装置</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REL-800</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87"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5</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无功功率自动补偿控制器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Times New Roman" w:hAnsi="Times New Roman" w:eastAsia="宋体" w:cs="Times New Roman"/>
                <w:i w:val="0"/>
                <w:iCs w:val="0"/>
                <w:caps w:val="0"/>
                <w:color w:val="666666"/>
                <w:spacing w:val="0"/>
                <w:sz w:val="28"/>
                <w:szCs w:val="28"/>
              </w:rPr>
              <w:t>JKWD5-12</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Times New Roman" w:hAnsi="Times New Roman" w:eastAsia="宋体" w:cs="Times New Roman"/>
                <w:i w:val="0"/>
                <w:iCs w:val="0"/>
                <w:caps w:val="0"/>
                <w:color w:val="666666"/>
                <w:spacing w:val="0"/>
                <w:sz w:val="28"/>
                <w:szCs w:val="28"/>
              </w:rPr>
              <w:t>威斯康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6</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断路器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DZ158</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14</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9"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7</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rPr>
              <w:t>电磁式电流继电器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DL-31</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525"/>
              <w:rPr>
                <w:sz w:val="28"/>
                <w:szCs w:val="28"/>
              </w:rPr>
            </w:pPr>
            <w:r>
              <w:rPr>
                <w:rFonts w:hint="eastAsia" w:ascii="宋体" w:hAnsi="宋体" w:eastAsia="宋体" w:cs="宋体"/>
                <w:i w:val="0"/>
                <w:iCs w:val="0"/>
                <w:caps w:val="0"/>
                <w:color w:val="666666"/>
                <w:spacing w:val="0"/>
                <w:sz w:val="28"/>
                <w:szCs w:val="28"/>
              </w:rPr>
              <w:t>许继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9"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8</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rPr>
              <w:t>反时限电流继电器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GL/10</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525"/>
              <w:rPr>
                <w:sz w:val="28"/>
                <w:szCs w:val="28"/>
              </w:rPr>
            </w:pPr>
            <w:r>
              <w:rPr>
                <w:rFonts w:hint="eastAsia" w:ascii="宋体" w:hAnsi="宋体" w:eastAsia="宋体" w:cs="宋体"/>
                <w:i w:val="0"/>
                <w:iCs w:val="0"/>
                <w:caps w:val="0"/>
                <w:color w:val="666666"/>
                <w:spacing w:val="0"/>
                <w:sz w:val="28"/>
                <w:szCs w:val="28"/>
              </w:rPr>
              <w:t>许继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9"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9</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rPr>
              <w:t>电磁式信号继电器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Times New Roman" w:hAnsi="Times New Roman" w:eastAsia="宋体" w:cs="Times New Roman"/>
                <w:i w:val="0"/>
                <w:iCs w:val="0"/>
                <w:caps w:val="0"/>
                <w:color w:val="666666"/>
                <w:spacing w:val="0"/>
                <w:sz w:val="28"/>
                <w:szCs w:val="28"/>
              </w:rPr>
              <w:t>DX-31B</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525"/>
              <w:rPr>
                <w:sz w:val="28"/>
                <w:szCs w:val="28"/>
              </w:rPr>
            </w:pPr>
            <w:r>
              <w:rPr>
                <w:rFonts w:hint="eastAsia" w:ascii="宋体" w:hAnsi="宋体" w:eastAsia="宋体" w:cs="宋体"/>
                <w:i w:val="0"/>
                <w:iCs w:val="0"/>
                <w:caps w:val="0"/>
                <w:color w:val="666666"/>
                <w:spacing w:val="0"/>
                <w:sz w:val="28"/>
                <w:szCs w:val="28"/>
              </w:rPr>
              <w:t>许继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9"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10</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rPr>
              <w:t>电磁式电压继电器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DY32</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525"/>
              <w:rPr>
                <w:sz w:val="28"/>
                <w:szCs w:val="28"/>
              </w:rPr>
            </w:pPr>
            <w:r>
              <w:rPr>
                <w:rFonts w:hint="eastAsia" w:ascii="宋体" w:hAnsi="宋体" w:eastAsia="宋体" w:cs="宋体"/>
                <w:i w:val="0"/>
                <w:iCs w:val="0"/>
                <w:caps w:val="0"/>
                <w:color w:val="666666"/>
                <w:spacing w:val="0"/>
                <w:sz w:val="28"/>
                <w:szCs w:val="28"/>
              </w:rPr>
              <w:t>许继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9"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11</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rPr>
              <w:t>电磁式时间继电器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JS14S</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525"/>
              <w:rPr>
                <w:sz w:val="28"/>
                <w:szCs w:val="28"/>
              </w:rPr>
            </w:pPr>
            <w:r>
              <w:rPr>
                <w:rFonts w:hint="eastAsia" w:ascii="宋体" w:hAnsi="宋体" w:eastAsia="宋体" w:cs="宋体"/>
                <w:i w:val="0"/>
                <w:iCs w:val="0"/>
                <w:caps w:val="0"/>
                <w:color w:val="666666"/>
                <w:spacing w:val="0"/>
                <w:sz w:val="28"/>
                <w:szCs w:val="28"/>
              </w:rPr>
              <w:t>许继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9"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12</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rPr>
              <w:t>电磁式中间继电器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Times New Roman" w:hAnsi="Times New Roman" w:eastAsia="宋体" w:cs="Times New Roman"/>
                <w:i w:val="0"/>
                <w:iCs w:val="0"/>
                <w:caps w:val="0"/>
                <w:color w:val="404040"/>
                <w:spacing w:val="0"/>
                <w:sz w:val="28"/>
                <w:szCs w:val="28"/>
              </w:rPr>
              <w:t>DZJ-204</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525"/>
              <w:rPr>
                <w:sz w:val="28"/>
                <w:szCs w:val="28"/>
              </w:rPr>
            </w:pPr>
            <w:r>
              <w:rPr>
                <w:rFonts w:hint="eastAsia" w:ascii="宋体" w:hAnsi="宋体" w:eastAsia="宋体" w:cs="宋体"/>
                <w:i w:val="0"/>
                <w:iCs w:val="0"/>
                <w:caps w:val="0"/>
                <w:color w:val="666666"/>
                <w:spacing w:val="0"/>
                <w:sz w:val="28"/>
                <w:szCs w:val="28"/>
              </w:rPr>
              <w:t>许继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13</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直流电流表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14</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直流电压表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15</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交流电流表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16</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交流电压表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17</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三相调压器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18</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单相调压器</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1</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4" w:hRule="atLeast"/>
          <w:jc w:val="center"/>
        </w:trPr>
        <w:tc>
          <w:tcPr>
            <w:tcW w:w="80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right"/>
              <w:rPr>
                <w:sz w:val="28"/>
                <w:szCs w:val="28"/>
              </w:rPr>
            </w:pPr>
            <w:r>
              <w:rPr>
                <w:rFonts w:hint="eastAsia" w:ascii="宋体" w:hAnsi="宋体" w:eastAsia="宋体" w:cs="宋体"/>
                <w:i w:val="0"/>
                <w:iCs w:val="0"/>
                <w:caps w:val="0"/>
                <w:color w:val="000000"/>
                <w:spacing w:val="0"/>
                <w:sz w:val="28"/>
                <w:szCs w:val="28"/>
              </w:rPr>
              <w:t>19</w:t>
            </w:r>
          </w:p>
        </w:tc>
        <w:tc>
          <w:tcPr>
            <w:tcW w:w="2447"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导线</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c>
          <w:tcPr>
            <w:tcW w:w="158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若干</w:t>
            </w:r>
          </w:p>
        </w:tc>
        <w:tc>
          <w:tcPr>
            <w:tcW w:w="1631"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rPr>
              <w:t>定制</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zE2MTZlZWRiZWI2NjlkMDY5ZDEyODk1ZWY1MjAifQ=="/>
  </w:docVars>
  <w:rsids>
    <w:rsidRoot w:val="11AF3193"/>
    <w:rsid w:val="11AF3193"/>
    <w:rsid w:val="36220563"/>
    <w:rsid w:val="4474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hyperlink" Target="http://www.shfdtw.com/productshow.php?cid=97%26id=971"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1628</Words>
  <Characters>1820</Characters>
  <Lines>0</Lines>
  <Paragraphs>0</Paragraphs>
  <TotalTime>73</TotalTime>
  <ScaleCrop>false</ScaleCrop>
  <LinksUpToDate>false</LinksUpToDate>
  <CharactersWithSpaces>1841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2021-12-16T01:06:00Z</dcterms:created>
  <dc:creator>煌嘉软件</dc:creator>
  <cp:lastModifiedBy>天威教学</cp:lastModifiedBy>
  <dcterms:modified xsi:type="dcterms:W3CDTF">2022-05-04T12:20:56Z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F1BE83C1EC824BBDBAFFEEFE10F75557</vt:lpwstr>
  </property>
</Properties>
</file>