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944" w:right="0" w:hanging="944"/>
        <w:jc w:val="center"/>
        <w:rPr>
          <w:rFonts w:hint="eastAsia" w:ascii="宋体" w:hAnsi="宋体" w:eastAsia="宋体" w:cs="宋体"/>
          <w:i w:val="0"/>
          <w:iCs w:val="0"/>
          <w:caps w:val="0"/>
          <w:color w:val="1F1F1F"/>
          <w:spacing w:val="0"/>
          <w:sz w:val="28"/>
          <w:szCs w:val="28"/>
        </w:rPr>
      </w:pPr>
      <w:bookmarkStart w:id="0" w:name="_GoBack"/>
      <w:r>
        <w:rPr>
          <w:rFonts w:hint="eastAsia" w:ascii="宋体" w:hAnsi="宋体" w:eastAsia="宋体" w:cs="宋体"/>
          <w:b/>
          <w:bCs/>
          <w:i w:val="0"/>
          <w:iCs w:val="0"/>
          <w:caps w:val="0"/>
          <w:color w:val="1F1F1F"/>
          <w:spacing w:val="0"/>
          <w:kern w:val="0"/>
          <w:sz w:val="28"/>
          <w:szCs w:val="28"/>
          <w:bdr w:val="none" w:color="auto" w:sz="0" w:space="0"/>
          <w:shd w:val="clear" w:fill="FFFFFF"/>
          <w:lang w:val="en-US" w:eastAsia="zh-CN" w:bidi="ar"/>
        </w:rPr>
        <w:t>TW08M-3H型数控铣床装调与维修考核实训设备</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826" w:right="0" w:hanging="826"/>
        <w:jc w:val="center"/>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（系统：FANUC 0I MF）</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       一、产品概述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本系统是专门为职业院校、技工学校、职业教育培训机构研制的数控铣床装调维修技能实训考核设备，根据机电类行业中数控机床维修技术的特点，并结合数控机床装调维修工的技能鉴定要求，对数控机床电气控制及机械传动进行研究，针对实训教学活动进行了专门设计，包含了数控系统应用、PLC控制、变频调速控制、传感器检测、伺服驱动控制、低压电气控制、机械传动等技术，强化了学员对数控机床的安装、接线、调试、故障诊断与维修等综合能力，适合机电类相关专业的教学和培训，也适合数控机床装调维修工、铣工等工种的考核与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SY数控铣床装调维修实训系统实物图：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drawing>
          <wp:inline distT="0" distB="0" distL="114300" distR="114300">
            <wp:extent cx="1934845" cy="2348230"/>
            <wp:effectExtent l="0" t="0" r="63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34845" cy="234823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drawing>
          <wp:inline distT="0" distB="0" distL="114300" distR="114300">
            <wp:extent cx="1520190" cy="1784985"/>
            <wp:effectExtent l="0" t="0" r="381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520190" cy="1784985"/>
                    </a:xfrm>
                    <a:prstGeom prst="rect">
                      <a:avLst/>
                    </a:prstGeom>
                    <a:noFill/>
                    <a:ln w="9525">
                      <a:noFill/>
                    </a:ln>
                  </pic:spPr>
                </pic:pic>
              </a:graphicData>
            </a:graphic>
          </wp:inline>
        </w:drawing>
      </w: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drawing>
          <wp:inline distT="0" distB="0" distL="114300" distR="114300">
            <wp:extent cx="1428750" cy="1333500"/>
            <wp:effectExtent l="0" t="0" r="3810"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1428750" cy="1333500"/>
                    </a:xfrm>
                    <a:prstGeom prst="rect">
                      <a:avLst/>
                    </a:prstGeom>
                    <a:noFill/>
                    <a:ln w="9525">
                      <a:noFill/>
                    </a:ln>
                  </pic:spPr>
                </pic:pic>
              </a:graphicData>
            </a:graphic>
          </wp:inline>
        </w:drawing>
      </w: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61"/>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二、设备功能说明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4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数控车床实训设备由电气控制单元、数控机床功能部件等组成。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1、电气控制单元功能说明：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4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电气控制单元主要包含数控系统、进给驱动、主轴单元、冷却控制电路、接口单元、保护电路、电源电路等组成。该单元包含完整的数控铣床电气控制部分，内嵌有数控机床智能化考核系统，以及接口转换单元，可以直接与数控机床功能部件进行连接用于真实的电气调试与维修实训；也可以通过接口转换单元和电气安装实训单元连接完成对数控机床功能部件的调试。立式结构符合真实的数控电气安装环境，器件布局与实际机床一致，符合GB/T5226.1-1996标准，可以更贴合实际岗位要求进行技能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4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配置的智能化故障维修系统通过产生故障、故障分析、故障诊断、线路检查、故障点确定等过程训练学生数控机床维修能力，配合计算机软件可以进行学生登录、自动评分、成绩统计等方便的实训结果评价功能，还可以通过网络连接进行数控技术的应知考核，大大减轻教师的故障设定、评分、统计等工作量，是一套集实施、检查、评估于一体的数控技术教育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三、技术性能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1．输入电源：三相四线AC380V±10%  50Hz</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2．装置容量：≤8kVA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3．外形尺寸：800mm×600mm×1800mm（电气控制单元）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955"/>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1200mm×600mm×780mm（电气安装单元）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39"/>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四、产品结构和组成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1．系统由机床实训柜、实物高速数控铣床等组成。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机床实训柜采用铁质亚光密纹喷塑结构，正面装有数控系统和操作面板，背面为机床电气柜，柜内器件布局与实际机床厂的模式一致。电气柜内的电气安装板为多功能网孔板，上面装有变频器、伺服驱动器、交流接触器、继电器、保险丝座、断路器、开关电源、接线端子排和走线槽等；电气柜底部还设有变压器和接地端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3．系统采用三相四线AC380V交流电源供电，并设有漏电保护器、指示灯指示和保险丝等，具有过载保护、短路保护和漏电保护装置，在电压异常或出现短路情况时自动动作，保护人身和设备安全。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4．数控系统采用发那科厂家的主流数控系统（用户可选），能满足不同类型机床的实训教学。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5．X、Y、Z轴由交流伺服电机驱动，运动方向上设有正负限位、参考点等功能，主轴由变频电机驱动，变频调速控制。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实物高速数控铣床由床身、主轴箱、进给传动系统和辅助装置等组成，具有实际加工能力，可对铁、铝、铜、PVC、有机玻璃等材料进行铣削加工。通过对数控铣床的拆装训练，学员可掌握数控铣床水平度、平行度和垂直度的调整方法等，同时学会百分表、直角尺、游标卡尺等工量具的使用方法和机床机械精度的测量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1）床身、主轴箱等均采用铸件结构，铸件经过时效处理、表面机加工和铲刮工艺等，确保机床精度稳定。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主轴箱由箱体、主轴、主轴电机、同步带等组成，可进行主轴箱的装配与调整、整体式主轴的装配、主轴电机的安装与调整等技能训练。主轴与主轴电机采用多楔带联接，且具有张紧力结构，可进行张紧力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3）X、Y轴为线轨，进给传动系统由滚珠丝杠螺母副、方形直线导轨副、轴承、轴承支座、电机支座和上拖板等组成，可进行滚珠丝杠的装配与调整、直线导轨的装配与调整、上拖板的装配与调整等技能训练。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4）Z轴进给传动系统由滚珠丝杠螺母副、方形直线导轨副、轴承、轴承支座、电机支座和上拖板等组成，可进行滚珠丝杠的装配与调整、直线导轨的装配与调整、上拖板的装配与调整等技能训练。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5）配有主轴芯棒等机床检具，可进行数控铣床几何精度检测方面的训练。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6）辅助装置由润滑系统等组成。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7）SY-VM7135A型主要参数：</w:t>
      </w:r>
    </w:p>
    <w:tbl>
      <w:tblPr>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05"/>
        <w:gridCol w:w="2356"/>
        <w:gridCol w:w="5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技术名称</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工作台尺寸</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800×320mm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4"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程</w:t>
            </w:r>
          </w:p>
        </w:tc>
        <w:tc>
          <w:tcPr>
            <w:tcW w:w="187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X轴/快速进给</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550mm/15M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4"/>
                <w:szCs w:val="24"/>
              </w:rPr>
            </w:pPr>
          </w:p>
        </w:tc>
        <w:tc>
          <w:tcPr>
            <w:tcW w:w="187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Y轴/快速进给</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350mm/15M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4"/>
                <w:szCs w:val="24"/>
              </w:rPr>
            </w:pPr>
          </w:p>
        </w:tc>
        <w:tc>
          <w:tcPr>
            <w:tcW w:w="187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Z轴/快速进给</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420mm/10M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主轴转速  （变频/伺服）</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60～6000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刀柄形式</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BT40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进给速度</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8000mm/min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T形槽宽</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14mm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T形槽间距</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110mm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主轴端部到工作台距离</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70-470mm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nil"/>
              <w:left w:val="nil"/>
              <w:bottom w:val="nil"/>
              <w:right w:val="nil"/>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主轴中心至立柱距离</w:t>
            </w:r>
          </w:p>
        </w:tc>
        <w:tc>
          <w:tcPr>
            <w:tcW w:w="4356" w:type="dxa"/>
            <w:tcBorders>
              <w:top w:val="nil"/>
              <w:left w:val="nil"/>
              <w:bottom w:val="nil"/>
              <w:right w:val="nil"/>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375mm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工作台最大承重</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200kg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最小设定单位</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0.001mm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重复定位精度</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±0.0075mm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定位精度</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±0.01mm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主轴电机</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 (3.7kw)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48" w:type="dxa"/>
            <w:gridSpan w:val="2"/>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气源压力</w:t>
            </w:r>
          </w:p>
        </w:tc>
        <w:tc>
          <w:tcPr>
            <w:tcW w:w="4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i w:val="0"/>
                <w:iCs w:val="0"/>
                <w:caps w:val="0"/>
                <w:color w:val="666666"/>
                <w:spacing w:val="0"/>
                <w:kern w:val="0"/>
                <w:sz w:val="24"/>
                <w:szCs w:val="24"/>
                <w:bdr w:val="none" w:color="auto" w:sz="0" w:space="0"/>
                <w:lang w:val="en-US" w:eastAsia="zh-CN" w:bidi="ar"/>
              </w:rPr>
              <w:t>4-6kgf/cm</w:t>
            </w:r>
            <w:r>
              <w:rPr>
                <w:rFonts w:hint="eastAsia" w:ascii="宋体" w:hAnsi="宋体" w:eastAsia="宋体" w:cs="宋体"/>
                <w:i w:val="0"/>
                <w:iCs w:val="0"/>
                <w:caps w:val="0"/>
                <w:color w:val="666666"/>
                <w:spacing w:val="0"/>
                <w:kern w:val="0"/>
                <w:sz w:val="24"/>
                <w:szCs w:val="24"/>
                <w:bdr w:val="none" w:color="auto" w:sz="0" w:space="0"/>
                <w:vertAlign w:val="superscript"/>
                <w:lang w:val="en-US" w:eastAsia="zh-CN" w:bidi="ar"/>
              </w:rPr>
              <w:t>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4" w:afterAutospacing="0" w:line="18" w:lineRule="atLeast"/>
        <w:ind w:left="0" w:right="0" w:firstLine="0"/>
        <w:rPr>
          <w:rFonts w:ascii="Segoe UI" w:hAnsi="Segoe UI" w:eastAsia="Segoe UI" w:cs="Segoe UI"/>
          <w:i w:val="0"/>
          <w:iCs w:val="0"/>
          <w:caps w:val="0"/>
          <w:color w:val="333333"/>
          <w:spacing w:val="0"/>
          <w:sz w:val="24"/>
          <w:szCs w:val="24"/>
        </w:rPr>
      </w:pPr>
      <w:r>
        <w:rPr>
          <w:rFonts w:hint="default" w:ascii="Segoe UI" w:hAnsi="Segoe UI" w:eastAsia="Segoe UI" w:cs="Segoe UI"/>
          <w:i w:val="0"/>
          <w:iCs w:val="0"/>
          <w:caps w:val="0"/>
          <w:color w:val="333333"/>
          <w:spacing w:val="0"/>
          <w:sz w:val="24"/>
          <w:szCs w:val="24"/>
          <w:bdr w:val="none" w:color="auto" w:sz="0" w:space="0"/>
          <w:shd w:val="clear" w:fill="FFFFFF"/>
        </w:rPr>
        <w:t>五、实训项目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1．电路设计、设备安装和电路连接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（1）数控系统的安装、接线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（2）系统启停控制电路的设计与接线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（3）变频调速系统的电路设计、变频器、主轴电机的安装与接线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（4）交流伺服驱动系统的电路设计、驱动器、伺服电机的安装与接线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（5）冷却控制系统的电路设计、器件安装与接线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（6）急停控制回路的设计与接线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（7）手摇脉冲发生器的接线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2．机械部件装配与调整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（1）滚珠丝杠螺母副的装配与调整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（2）直线导轨副的装配与调整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（3）X轴上拖板的装配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（4）整体式主轴的装配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（5）电机与联轴器的装配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（6）润滑系统的装配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（7）主轴箱的装配与调整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3．数控机床的功能调试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（1）数控系统的基本操作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（2）数控系统基本参数的设置与调试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（3）数控系统进给轴参数设置与调试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（4）数控系统主轴参数设置与调试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（5）PLC编程与调试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（6）驱动器参数设置与调试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（7）变频器参数设置与调试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（8）主轴打刀缸换刀等功能部件的调试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（9）数控系统的数据备份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4．机电联调与故障排除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（1）数控铣床机电联调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（2）数控铣床故障诊断与排除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5．数控铣床几何精度检测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6．数控铣床的程序编制与加工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（1）数控铣床编程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0"/>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vertAlign w:val="baseline"/>
          <w:lang w:val="en-US" w:eastAsia="zh-CN" w:bidi="ar"/>
        </w:rPr>
        <w:t>（2）数控铣床加工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7．数控机床的保养和维护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82"/>
        <w:jc w:val="left"/>
        <w:textAlignment w:val="baseline"/>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vertAlign w:val="baseline"/>
          <w:lang w:val="en-US" w:eastAsia="zh-CN" w:bidi="ar"/>
        </w:rPr>
        <w:t>六、系统配置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表1：基本配置</w:t>
      </w:r>
    </w:p>
    <w:tbl>
      <w:tblPr>
        <w:tblW w:w="76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2"/>
        <w:gridCol w:w="1579"/>
        <w:gridCol w:w="3098"/>
        <w:gridCol w:w="812"/>
        <w:gridCol w:w="14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序号</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名  称</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主要部件、器件及规格</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数量</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机床实训柜</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800mm×600mm×1800mm</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b/>
                <w:bCs/>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数控铣床</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高速SY-VML7135A</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b/>
                <w:bCs/>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数控系统</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FF0000"/>
                <w:kern w:val="0"/>
                <w:sz w:val="24"/>
                <w:szCs w:val="24"/>
                <w:bdr w:val="none" w:color="auto" w:sz="0" w:space="0"/>
                <w:lang w:val="en-US" w:eastAsia="zh-CN" w:bidi="ar"/>
              </w:rPr>
              <w:t>发那科FANUC 0I MF</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变频器</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4kw</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伺服驱动</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发那科SVM20i</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2套</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6</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伺服电机</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发那科βis8/3000</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7</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电子手轮</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手摇脉冲发生器</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1只</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8</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主轴电机</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4KW</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9</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电器元件</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漏电保护器、断路器、交流接触器、继电器、传感器、连接线等</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10</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电脑</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主流品牌配置</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1台</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用户自配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11</w:t>
            </w:r>
          </w:p>
        </w:tc>
        <w:tc>
          <w:tcPr>
            <w:tcW w:w="126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型材电脑桌</w:t>
            </w:r>
          </w:p>
        </w:tc>
        <w:tc>
          <w:tcPr>
            <w:tcW w:w="24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外形尺寸：600mm×560mm×1100mm</w:t>
            </w:r>
          </w:p>
        </w:tc>
        <w:tc>
          <w:tcPr>
            <w:tcW w:w="64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1张</w:t>
            </w:r>
          </w:p>
        </w:tc>
        <w:tc>
          <w:tcPr>
            <w:tcW w:w="11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15"/>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62"/>
        <w:jc w:val="left"/>
        <w:rPr>
          <w:rFonts w:hint="eastAsia" w:ascii="宋体" w:hAnsi="宋体" w:eastAsia="宋体" w:cs="宋体"/>
          <w:i w:val="0"/>
          <w:iCs w:val="0"/>
          <w:caps w:val="0"/>
          <w:color w:val="1F1F1F"/>
          <w:spacing w:val="0"/>
          <w:sz w:val="24"/>
          <w:szCs w:val="24"/>
        </w:rPr>
      </w:pPr>
      <w:r>
        <w:rPr>
          <w:rFonts w:hint="eastAsia" w:ascii="宋体" w:hAnsi="宋体" w:eastAsia="宋体" w:cs="宋体"/>
          <w:b/>
          <w:bCs/>
          <w:i w:val="0"/>
          <w:iCs w:val="0"/>
          <w:caps w:val="0"/>
          <w:color w:val="1F1F1F"/>
          <w:spacing w:val="0"/>
          <w:kern w:val="0"/>
          <w:sz w:val="24"/>
          <w:szCs w:val="24"/>
          <w:bdr w:val="none" w:color="auto" w:sz="0" w:space="0"/>
          <w:shd w:val="clear" w:fill="FFFFFF"/>
          <w:lang w:val="en-US" w:eastAsia="zh-CN" w:bidi="ar"/>
        </w:rPr>
        <w:t>表2：配套工具、量具、工装及机床附件</w:t>
      </w:r>
    </w:p>
    <w:tbl>
      <w:tblPr>
        <w:tblW w:w="79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6"/>
        <w:gridCol w:w="870"/>
        <w:gridCol w:w="1348"/>
        <w:gridCol w:w="2892"/>
        <w:gridCol w:w="646"/>
        <w:gridCol w:w="11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序号</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类别</w:t>
            </w: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名称</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型号、规格</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数量</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w:t>
            </w:r>
          </w:p>
        </w:tc>
        <w:tc>
          <w:tcPr>
            <w:tcW w:w="744" w:type="dxa"/>
            <w:vMerge w:val="restart"/>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工具</w:t>
            </w: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剥线钳</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鸭嘴式</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斜口钳</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5寸，橡塑柄</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尖嘴钳</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5寸，橡塑柄</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剪刀</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民用型</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5</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镊子</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尖嘴式</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6</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套筒扳手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专用</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7</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钩形扳手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月牙扳手</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8</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活动扳手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6″</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9</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开口扳手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8×10</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10</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开口扳手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12×14</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11</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内六角扳手</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12</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十字螺丝刀</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3×50、6×250</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各1把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13</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一字螺丝刀</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2.5×75、6×80</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各1把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14</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试电笔</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氖管式</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15</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万用表</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4"/>
                <w:szCs w:val="24"/>
              </w:rPr>
            </w:pPr>
            <w:r>
              <w:rPr>
                <w:rFonts w:hint="eastAsia" w:ascii="宋体" w:hAnsi="宋体" w:eastAsia="宋体" w:cs="宋体"/>
                <w:color w:val="666666"/>
                <w:kern w:val="0"/>
                <w:sz w:val="24"/>
                <w:szCs w:val="24"/>
                <w:bdr w:val="none" w:color="auto" w:sz="0" w:space="0"/>
                <w:lang w:val="en-US" w:eastAsia="zh-CN" w:bidi="ar"/>
              </w:rPr>
              <w:t>数字表，三位半显示，有电阻、电容、电压、电流测量功能。</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16</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电烙铁</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40W</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内热式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17</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烙铁架</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18</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吸锡器</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铝塑吸锡器</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19</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焊锡</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1卷</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20</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橡皮锤</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750g</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21</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铁榔头</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木柄圆头锤</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22</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三爪拉马</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4寸</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23</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小圆锉</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24</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平锉</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200mm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25</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百分表触头</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定制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26</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拆卸轴承工具</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定制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27</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紫铜棒</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一头φ18一头φ14×200mm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1根</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定制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28</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拔销器</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定制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29</w:t>
            </w:r>
          </w:p>
        </w:tc>
        <w:tc>
          <w:tcPr>
            <w:tcW w:w="744" w:type="dxa"/>
            <w:vMerge w:val="restart"/>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量具</w:t>
            </w: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普通游标卡尺</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量程：300mm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精度：0.02mm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30</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深度游标卡尺</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量程：200mm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精度：0.02mm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31</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千分尺</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测量范围：0～25mm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32</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杠杆式百分表</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量程：0.8mm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分度值：0.01mm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33</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小磁性表座</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34</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百分表</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分度值：0.01mm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35</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大磁性表座</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36</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直角尺</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200mm×130mm×12.5mm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1把</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37</w:t>
            </w:r>
          </w:p>
        </w:tc>
        <w:tc>
          <w:tcPr>
            <w:tcW w:w="7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4"/>
                <w:szCs w:val="24"/>
              </w:rPr>
            </w:pPr>
          </w:p>
        </w:tc>
        <w:tc>
          <w:tcPr>
            <w:tcW w:w="11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主轴芯棒</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BT40，长度300mm</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1个</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38</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电气控制电路图</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含故障点</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1份</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39</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变频器说明书</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1本</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40</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用户手册</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FANUC 0I</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3本</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41</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维修手册</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FANUC 0I</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1本</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42</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参数说明</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FANUC 0I</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1本</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43</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实验指导书</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1本</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44</w:t>
            </w:r>
          </w:p>
        </w:tc>
        <w:tc>
          <w:tcPr>
            <w:tcW w:w="1896" w:type="dxa"/>
            <w:gridSpan w:val="2"/>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智能考核系统模块</w:t>
            </w:r>
          </w:p>
        </w:tc>
        <w:tc>
          <w:tcPr>
            <w:tcW w:w="200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含软件与硬件</w:t>
            </w:r>
          </w:p>
        </w:tc>
        <w:tc>
          <w:tcPr>
            <w:tcW w:w="55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1套</w:t>
            </w:r>
          </w:p>
        </w:tc>
        <w:tc>
          <w:tcPr>
            <w:tcW w:w="9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4"/>
                <w:szCs w:val="24"/>
              </w:rPr>
            </w:pPr>
            <w:r>
              <w:rPr>
                <w:rFonts w:hint="eastAsia" w:ascii="宋体" w:hAnsi="宋体" w:eastAsia="宋体" w:cs="宋体"/>
                <w:color w:val="666666"/>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kern w:val="0"/>
          <w:sz w:val="24"/>
          <w:szCs w:val="24"/>
          <w:bdr w:val="none" w:color="auto" w:sz="0" w:space="0"/>
          <w:shd w:val="clear" w:fill="FFFFFF"/>
          <w:lang w:val="en-US" w:eastAsia="zh-CN" w:bidi="ar"/>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A7A9E"/>
    <w:rsid w:val="3E3A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2022-01-18T06:26:00Z</dcterms:created>
  <dc:creator>煌嘉软件</dc:creator>
  <cp:lastModifiedBy>煌嘉软件</cp:lastModifiedBy>
  <dcterms:modified xsi:type="dcterms:W3CDTF">2022-01-18T06:35:17Z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62BF440BC63D48AABA9BA646687D886E</vt:lpwstr>
  </property>
</Properties>
</file>