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TW-JWC08全金属微型分度机床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286250" cy="57150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特点：1、所有机械部分全部采用金属结构，结构件和结构件之间利用2个梯形槽对接，用金属梯形连接块；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2、电机内置散热风扇达到延长寿命和增加马力 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3、电机主轴皮带轮和被动轮全部为金属结构；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4、主轴箱和电机箱为一体设计，电机可以前后移动调整皮带松紧。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5、配合分度盘使用，可以对圆形工件进行等分钻孔加工。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6、分度盘上有三组圆周等份分布的小孔，分别是36、40、48个小孔.可以根据实际需要选择分度孔的组别。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技术参数：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1、马达转速：20000转/分钟。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2、输入电压/电流/功率：24VDC/2.5A/60W。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3、外形尺寸 185*150*285mm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4、加工材料：木材、工程塑料、软金属(铝、铜等)。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5、三爪夹盘可夹持工件的最大直径为50mm。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 变压器具有过电流，过压，过热保护。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449B8"/>
    <w:rsid w:val="1DE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2022-01-18T06:26:00Z</dcterms:created>
  <dc:creator>煌嘉软件</dc:creator>
  <cp:lastModifiedBy>煌嘉软件</cp:lastModifiedBy>
  <dcterms:modified xsi:type="dcterms:W3CDTF">2022-01-18T06:38:27Z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87D0A17DA8894893939528B426D7F5DE</vt:lpwstr>
  </property>
</Properties>
</file>