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TW-SNY56风光互补发电与船舶汽油发电机组教学装置</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r>
        <w:rPr>
          <w:rFonts w:hint="eastAsia" w:ascii="宋体" w:hAnsi="宋体" w:eastAsia="宋体" w:cs="宋体"/>
          <w:i w:val="0"/>
          <w:iCs w:val="0"/>
          <w:caps w:val="0"/>
          <w:color w:val="1F1F1F"/>
          <w:spacing w:val="0"/>
          <w:sz w:val="36"/>
          <w:szCs w:val="36"/>
          <w:bdr w:val="none" w:color="auto" w:sz="0" w:space="0"/>
          <w:shd w:val="clear" w:fill="FFFFFF"/>
        </w:rPr>
        <w:t>——并网发电实验系统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一、概述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能源是国民经济发展和人民生活必须的重要物质基础。在过去的200多年里，建立在煤炭、石油、天然气等化石燃料基础上的能源体系极大的推动了人类社会的发展。但是人类在使用化石燃料的同时，也带来了严重的环境污染和生态系统破坏。近年来，世界各国逐渐认识到能源对人类的重要性，更认识到常规能源利用过程中对环境和生态系统的破坏。各国纷纷开始根据国情，治理和缓解已经恶化的环境，并把可再生、无污染的新能源的开发利用作为可持续发展的重要内容。风光互补发电系统是利用风能和太阳能资源的互补性，具有较高性价比的一种新型能源发电系统，具有很好的应用前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4876800" cy="3248025"/>
            <wp:effectExtent l="0" t="0" r="0" b="1333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tretch>
                      <a:fillRect/>
                    </a:stretch>
                  </pic:blipFill>
                  <pic:spPr>
                    <a:xfrm>
                      <a:off x="0" y="0"/>
                      <a:ext cx="4876800" cy="32480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6400800" cy="2619375"/>
            <wp:effectExtent l="0" t="0" r="0" b="190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7"/>
                    <a:stretch>
                      <a:fillRect/>
                    </a:stretch>
                  </pic:blipFill>
                  <pic:spPr>
                    <a:xfrm>
                      <a:off x="0" y="0"/>
                      <a:ext cx="6400800" cy="2619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二、系统组成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2.1 系统工作过程叙述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风光互补发电与船舶汽（柴）油发电机组并网实验系统，是利用汽、柴油发电机组为核心，发电机组所发电能经整流、滤波、同频、同相位处理后接至船舶负载供电。将风力发电机所发电能经风力发电机控制器整流、滤波，卸荷器后把三相交流电变成直流电再经并网同步电源转换成可与市电（汽/柴油发电机组）接轨的单相或三相交流电；再将太阳能电池组所发电能，经汇流箱汇流后，送至并网逆变器把直流电转换成与市电（汽/柴油发电机组）接轨的单相或三相交流电，送至电网即并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2.2 设计思路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风力发电机并网、光伏发电并网由于当前技术条件相对成熟，并网末端相关标准同样依据国家电网标准设计入网，条件基本不受限制，不存在技术障碍。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该系统的假想设计初衷是要利用“汽/柴油发电机组”来代替国家电网信号，即要求“汽/柴油发电机组”所发电能可以为负载系统供电，也可将所发电能并至国家电网，还要做为风力发电和光伏发电并网入网检测信号，还要在其本身功率不足的情况下与风力发电和光伏发电并网，三者共同为负载供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6981825" cy="3048000"/>
            <wp:effectExtent l="0" t="0" r="13335"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8"/>
                    <a:stretch>
                      <a:fillRect/>
                    </a:stretch>
                  </pic:blipFill>
                  <pic:spPr>
                    <a:xfrm>
                      <a:off x="0" y="0"/>
                      <a:ext cx="6981825" cy="3048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永磁同步电机并网发电装置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因“汽/柴油发电机组”发出的电能是稳定的AC220V/380V，而且存在频率波动大、电压不稳定、相位角在同一时刻多次变化，电压、频率、相位角等受带载和带载成度影响较大，综上因素，故只能做为基本交流电能来为负载供电，不能做为并网信号源来使用，这就造成了三者不能相互兼容的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汽/柴油发电机组”若要做为并网信号源来供风力发电和光伏发电检测使用，必须经过AC-DC、DC-AC的转变过程，使“汽/柴油发电机组”经整流、滤波、变换后，尽量使得电压、频率稳定、不受发电机组电压、频率波动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6981825" cy="3552825"/>
            <wp:effectExtent l="0" t="0" r="13335" b="1333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9"/>
                    <a:stretch>
                      <a:fillRect/>
                    </a:stretch>
                  </pic:blipFill>
                  <pic:spPr>
                    <a:xfrm>
                      <a:off x="0" y="0"/>
                      <a:ext cx="6981825" cy="35528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功率变换控制结构图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由于此方案构思为行业内首例，在当前技术市场尚属技术空白，若要解决这种技术问题那么我们必须要根据方案摸索并尝试实施。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2.3 系统组成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系统由2KW汽/柴油发电机组、整流系统、储能蓄电池、并网逆变器、安全保护开关，蓄电池组、风力发电控制器、卸荷器，风机并网控制器、并网逆变器，光伏组件，汇流箱、光伏并网逆变器，监控仪表、直流屏，交流屏、监控单元等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7124700" cy="3333750"/>
            <wp:effectExtent l="0" t="0" r="7620" b="381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10"/>
                    <a:stretch>
                      <a:fillRect/>
                    </a:stretch>
                  </pic:blipFill>
                  <pic:spPr>
                    <a:xfrm>
                      <a:off x="0" y="0"/>
                      <a:ext cx="7124700" cy="33337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系统简要工作原理框图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三、主要技术规格参数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3.1、系统规格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系统工作电压：DC12V，AC220V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系统工作电流：AC15A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系统输出功率：2.2KW（汽油发电机组）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系统输出功率：1000W（光伏并网发电）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系统最大功率：1000W（风力并网发电）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3.2、汽油发电机组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采用新通信用开关电源系统技术，充电电流符合良好充电曲线，能够参考电流、电压等信息自动调整均充/浮充、恒流/恒压等充电方式。同时具有电池容量和负载容量灵活设置功能，可针对不同容量电池和不同大小负载进行智能充电供电，在确保电池充满的同时保障电池使用寿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输出频率：    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额定电压：    220V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额定功率：   2KW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最大功率：   2.2KW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直流输出：    12V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额定电流：    9A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相    数：    单相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噪音水平(7M)：    65分贝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起动方式：    手启动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油箱容积：    15L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净重(KG)：    44/47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发动机型号：    EM168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发动机形式：    四冲程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发动机最大功率： 4.1KW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绝缘等级：       F级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排量：          163CC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燃料型号：      90#无铅汽油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机油容积：      0.6L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燃料 ：         90#无铅汽油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耗油量：        365g/h</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连续工作时间：  15hrs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尺寸(MM)：     600*430*490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3.3、发电机控制系统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3.3.1 技术特点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采用无变压器设计，转换效率更高，轻巧美观，体积小，重量轻。端口采用直插式防水端子，接线方便，安全，可靠。适用于户用型小型风力发电系统。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具有独立的MPPT功能，功率跟踪。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户外型设计（IP65）完全密封的外壳使之适应苛刻的环境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实时MPPT算法提高风力发电机发电率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面板散热器，保证长期的清洁和散热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无隔离变压器，效率达到98%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极性接反保护，防止误接线造成的损坏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高过载能力，在严酷的环境条件下可输出满功率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正弦波输出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孤岛效应防护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通过并网运行的国际标准认证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LCD面板液晶显示，方便监视主要参数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紧凑轻巧和高功率密度设计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功率跟踪电压范围[Vdc]:100~500V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3.3.2 发电机并网技术参数</w:t>
      </w:r>
    </w:p>
    <w:tbl>
      <w:tblPr>
        <w:tblW w:w="8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72"/>
        <w:gridCol w:w="2346"/>
        <w:gridCol w:w="5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jc w:val="center"/>
        </w:trPr>
        <w:tc>
          <w:tcPr>
            <w:tcW w:w="936" w:type="dxa"/>
            <w:vMerge w:val="restart"/>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输 入</w:t>
            </w: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功率电压跟踪范围</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DC 100~500V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启动电压</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160VDC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MPPT</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36" w:type="dxa"/>
            <w:vMerge w:val="restart"/>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输 出</w:t>
            </w: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功率</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1000W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电压范围</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单相 AC 185 ~ 264V(可根据不同国家和地区要求调整)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额定电压</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220VAC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频率</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电网频率 50/60Hz（可设置）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相数</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单相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功率因数</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&gt;0.95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电流</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4.5A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电流失真THD</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在额定功率和正弦波时 &lt;3.5%&lt; span=""&gt;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效率</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欧洲效率</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36" w:type="dxa"/>
            <w:vMerge w:val="restart"/>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结 构</w:t>
            </w: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外壳防护等级</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IP65 (室外)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冷却方式</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自然冷却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可听噪音</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&lt;25 db&lt; p=""&gt;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数据接口</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External RS 232C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36" w:type="dxa"/>
            <w:vMerge w:val="restart"/>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保 护</w:t>
            </w: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逆变器</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输入过压、输出短路保护，过载、过热保护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电网</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反孤岛效应(IEEE 1547),电网欠压过压保护，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电网低频高频保护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36" w:type="dxa"/>
            <w:vMerge w:val="restart"/>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环 境</w:t>
            </w: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工作环境温度</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空气流通,-10℃~40℃（50℃）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存放环境温度</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相对湿度</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环境</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周围无可燃气体，腐蚀气体，油烟，灰尘等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待机功耗</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&lt;25, 0mw&lt; p=""&gt;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海拔</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6600 英尺(2000 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3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产品尺寸</w:t>
            </w: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长x宽x高</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442*380*110mm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3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产品净重</w:t>
            </w: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KG</w:t>
            </w:r>
          </w:p>
        </w:tc>
        <w:tc>
          <w:tcPr>
            <w:tcW w:w="42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17</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3.3.3 发电机离网技术参数</w:t>
      </w:r>
    </w:p>
    <w:tbl>
      <w:tblPr>
        <w:tblW w:w="88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108" w:type="dxa"/>
          <w:bottom w:w="0" w:type="dxa"/>
          <w:right w:w="108" w:type="dxa"/>
        </w:tblCellMar>
      </w:tblPr>
      <w:tblGrid>
        <w:gridCol w:w="2161"/>
        <w:gridCol w:w="6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额定输出容量</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5kVA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额定蓄电池电压</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220V</w:t>
            </w:r>
            <w:r>
              <w:rPr>
                <w:rFonts w:hint="eastAsia" w:ascii="宋体" w:hAnsi="宋体" w:eastAsia="宋体" w:cs="宋体"/>
                <w:i w:val="0"/>
                <w:iCs w:val="0"/>
                <w:caps w:val="0"/>
                <w:color w:val="666666"/>
                <w:spacing w:val="0"/>
                <w:sz w:val="28"/>
                <w:szCs w:val="28"/>
                <w:bdr w:val="none" w:color="auto" w:sz="0" w:space="0"/>
                <w:vertAlign w:val="subscript"/>
              </w:rPr>
              <w:t>DC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输入过压保护点</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312V</w:t>
            </w:r>
            <w:r>
              <w:rPr>
                <w:rFonts w:hint="eastAsia" w:ascii="宋体" w:hAnsi="宋体" w:eastAsia="宋体" w:cs="宋体"/>
                <w:i w:val="0"/>
                <w:iCs w:val="0"/>
                <w:caps w:val="0"/>
                <w:color w:val="666666"/>
                <w:spacing w:val="0"/>
                <w:sz w:val="28"/>
                <w:szCs w:val="28"/>
                <w:bdr w:val="none" w:color="auto" w:sz="0" w:space="0"/>
                <w:vertAlign w:val="subscript"/>
              </w:rPr>
              <w:t>DC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输入过压恢复点</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302V</w:t>
            </w:r>
            <w:r>
              <w:rPr>
                <w:rFonts w:hint="eastAsia" w:ascii="宋体" w:hAnsi="宋体" w:eastAsia="宋体" w:cs="宋体"/>
                <w:i w:val="0"/>
                <w:iCs w:val="0"/>
                <w:caps w:val="0"/>
                <w:color w:val="666666"/>
                <w:spacing w:val="0"/>
                <w:sz w:val="28"/>
                <w:szCs w:val="28"/>
                <w:bdr w:val="none" w:color="auto" w:sz="0" w:space="0"/>
                <w:vertAlign w:val="subscript"/>
              </w:rPr>
              <w:t>DC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蓄电池过放保护点</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198V</w:t>
            </w:r>
            <w:r>
              <w:rPr>
                <w:rFonts w:hint="eastAsia" w:ascii="宋体" w:hAnsi="宋体" w:eastAsia="宋体" w:cs="宋体"/>
                <w:i w:val="0"/>
                <w:iCs w:val="0"/>
                <w:caps w:val="0"/>
                <w:color w:val="666666"/>
                <w:spacing w:val="0"/>
                <w:sz w:val="28"/>
                <w:szCs w:val="28"/>
                <w:bdr w:val="none" w:color="auto" w:sz="0" w:space="0"/>
                <w:vertAlign w:val="subscript"/>
              </w:rPr>
              <w:t>DC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蓄电池过放恢复点</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220V</w:t>
            </w:r>
            <w:r>
              <w:rPr>
                <w:rFonts w:hint="eastAsia" w:ascii="宋体" w:hAnsi="宋体" w:eastAsia="宋体" w:cs="宋体"/>
                <w:i w:val="0"/>
                <w:iCs w:val="0"/>
                <w:caps w:val="0"/>
                <w:color w:val="666666"/>
                <w:spacing w:val="0"/>
                <w:sz w:val="28"/>
                <w:szCs w:val="28"/>
                <w:bdr w:val="none" w:color="auto" w:sz="0" w:space="0"/>
                <w:vertAlign w:val="subscript"/>
              </w:rPr>
              <w:t>DC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空载电流</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≤0.2A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输出波形</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纯正弦波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显示方式</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LCD（液晶屏显示）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散热方式</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风扇散热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额定输出电压</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220 V</w:t>
            </w:r>
            <w:r>
              <w:rPr>
                <w:rFonts w:hint="eastAsia" w:ascii="宋体" w:hAnsi="宋体" w:eastAsia="宋体" w:cs="宋体"/>
                <w:i w:val="0"/>
                <w:iCs w:val="0"/>
                <w:caps w:val="0"/>
                <w:color w:val="666666"/>
                <w:spacing w:val="0"/>
                <w:sz w:val="28"/>
                <w:szCs w:val="28"/>
                <w:bdr w:val="none" w:color="auto" w:sz="0" w:space="0"/>
                <w:vertAlign w:val="subscript"/>
              </w:rPr>
              <w:t>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波形畸变率</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输出频率</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50Hz±0.5Hz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动态响应</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功率因数</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过载能力</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120%  1分钟，150%  10秒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逆变效率</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最大90%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隔离方式</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环形变压器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噪音（1米）</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≤40dB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绝缘强度</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1500V</w:t>
            </w:r>
            <w:r>
              <w:rPr>
                <w:rFonts w:hint="eastAsia" w:ascii="宋体" w:hAnsi="宋体" w:eastAsia="宋体" w:cs="宋体"/>
                <w:i w:val="0"/>
                <w:iCs w:val="0"/>
                <w:caps w:val="0"/>
                <w:color w:val="666666"/>
                <w:spacing w:val="0"/>
                <w:sz w:val="28"/>
                <w:szCs w:val="28"/>
                <w:bdr w:val="none" w:color="auto" w:sz="0" w:space="0"/>
                <w:vertAlign w:val="subscript"/>
              </w:rPr>
              <w:t>AC</w:t>
            </w:r>
            <w:r>
              <w:rPr>
                <w:rFonts w:hint="eastAsia" w:ascii="宋体" w:hAnsi="宋体" w:eastAsia="宋体" w:cs="宋体"/>
                <w:i w:val="0"/>
                <w:iCs w:val="0"/>
                <w:caps w:val="0"/>
                <w:color w:val="666666"/>
                <w:spacing w:val="0"/>
                <w:sz w:val="28"/>
                <w:szCs w:val="28"/>
                <w:bdr w:val="none" w:color="auto" w:sz="0" w:space="0"/>
              </w:rPr>
              <w:t>,1分钟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保护功能</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逆变器输入过压保护、蓄电池过放电保护、蓄电池反接保护、输出过载保护、输出短路保护、过热保护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使用环境温度</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使用海拔</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≤4000m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环境湿度</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0~90%,不结露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参考尺寸</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503×502×192mm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参考重量</w:t>
            </w:r>
          </w:p>
        </w:tc>
        <w:tc>
          <w:tcPr>
            <w:tcW w:w="53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38kg</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3.4、风力并网系统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3.4.1 风力发电机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风力发电机额定输出电压：96VDC，功率：1000W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风机类型；永磁同步发电机，上风式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启动风速；2.5m/s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风叶材质：碳光纤化合物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3.4.2 模拟风洞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风洞调速范围：0～13 m/s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风量：32073 mз/h</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风压：388Pa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转速：1450 r/min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功率：5.5kW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3.4.3 风机并网控制器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产品特性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本产品参照JB/T6939.1-2004号行业标准，GB/T 19115.1-2003号国家标准生产设计。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采用两套控制系统，PWM恒压系统 + 三相卸荷系统。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PWM恒压控制是风力发电机额定功率的120%。当超出PWM恒压功率范围时，三相卸荷立即自动启动，运行10-20分钟三相卸荷停止卸荷，风力发电机重启，供电恢复输出，保证风力发电整套系统安全运行。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在大风、强风情况下，控制器恒压输出，提供DC恒压电源，保证逆变器正常工作。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在并网逆变器掉线情况下，控制器恒压输出，等待逆变器恢复工作。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当电网停电时，控制器三相卸荷自动启动，逆变器停止向电网输出。待网电恢复供电时，控制器停止三相卸荷，逆变器恢复供电。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控制器根据风力发电机的种类，可增加机械偏航控制、机械折尾控制、机械或液压、气压、电磁，等多种制动控制功能。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控制器内部设有防雷器。把窜入风力发电机电力线的瞬时过电压限制在设备或系统所能承受的电压范围内，或将强大的雷电流泄流入地，保护设备不受雷电冲击而损坏。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LED灯状态指示。前面板有风力发电机指示、卸荷指示、停机延时指示、欠压指示、网电指示，及直流输出电压指示。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电压表指示。指示控制器DC输出电压。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控制器具有急停开关，遇紧急情况时，按下前面板急停按钮，控制器全部电源切断，风力发电机立即三相卸荷。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控制器具有手动三相卸荷开关，用户可根据情况使用。使用此开关，风力发电机将强制性三相卸荷。</w:t>
      </w:r>
    </w:p>
    <w:tbl>
      <w:tblPr>
        <w:tblW w:w="86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013"/>
        <w:gridCol w:w="1878"/>
        <w:gridCol w:w="1878"/>
        <w:gridCol w:w="1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风力发电机额定功率</w:t>
            </w:r>
          </w:p>
        </w:tc>
        <w:tc>
          <w:tcPr>
            <w:tcW w:w="4200" w:type="dxa"/>
            <w:gridSpan w:val="3"/>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216" w:right="0" w:hanging="2"/>
              <w:rPr>
                <w:sz w:val="28"/>
                <w:szCs w:val="28"/>
              </w:rPr>
            </w:pPr>
            <w:r>
              <w:rPr>
                <w:rFonts w:hint="eastAsia" w:ascii="宋体" w:hAnsi="宋体" w:eastAsia="宋体" w:cs="宋体"/>
                <w:i w:val="0"/>
                <w:iCs w:val="0"/>
                <w:caps w:val="0"/>
                <w:color w:val="666666"/>
                <w:spacing w:val="0"/>
                <w:sz w:val="28"/>
                <w:szCs w:val="28"/>
                <w:bdr w:val="none" w:color="auto" w:sz="0" w:space="0"/>
              </w:rPr>
              <w:t>0.5-2KW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风力发电机功率</w:t>
            </w:r>
          </w:p>
        </w:tc>
        <w:tc>
          <w:tcPr>
            <w:tcW w:w="4200" w:type="dxa"/>
            <w:gridSpan w:val="3"/>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216" w:right="0" w:hanging="2"/>
              <w:rPr>
                <w:sz w:val="28"/>
                <w:szCs w:val="28"/>
              </w:rPr>
            </w:pPr>
            <w:r>
              <w:rPr>
                <w:rFonts w:hint="eastAsia" w:ascii="宋体" w:hAnsi="宋体" w:eastAsia="宋体" w:cs="宋体"/>
                <w:i w:val="0"/>
                <w:iCs w:val="0"/>
                <w:caps w:val="0"/>
                <w:color w:val="666666"/>
                <w:spacing w:val="0"/>
                <w:sz w:val="28"/>
                <w:szCs w:val="28"/>
                <w:bdr w:val="none" w:color="auto" w:sz="0" w:space="0"/>
              </w:rPr>
              <w:t>4KW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太阳能板功率</w:t>
            </w:r>
          </w:p>
        </w:tc>
        <w:tc>
          <w:tcPr>
            <w:tcW w:w="4200" w:type="dxa"/>
            <w:gridSpan w:val="3"/>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216" w:right="0" w:hanging="2"/>
              <w:rPr>
                <w:sz w:val="28"/>
                <w:szCs w:val="28"/>
              </w:rPr>
            </w:pPr>
            <w:r>
              <w:rPr>
                <w:rFonts w:hint="eastAsia" w:ascii="宋体" w:hAnsi="宋体" w:eastAsia="宋体" w:cs="宋体"/>
                <w:i w:val="0"/>
                <w:iCs w:val="0"/>
                <w:caps w:val="0"/>
                <w:color w:val="666666"/>
                <w:spacing w:val="0"/>
                <w:sz w:val="28"/>
                <w:szCs w:val="28"/>
                <w:bdr w:val="none" w:color="auto" w:sz="0" w:space="0"/>
              </w:rPr>
              <w:t>600W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功能</w:t>
            </w:r>
          </w:p>
        </w:tc>
        <w:tc>
          <w:tcPr>
            <w:tcW w:w="4200" w:type="dxa"/>
            <w:gridSpan w:val="3"/>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216" w:right="0" w:hanging="2"/>
              <w:rPr>
                <w:sz w:val="28"/>
                <w:szCs w:val="28"/>
              </w:rPr>
            </w:pPr>
            <w:r>
              <w:rPr>
                <w:rFonts w:hint="eastAsia" w:ascii="宋体" w:hAnsi="宋体" w:eastAsia="宋体" w:cs="宋体"/>
                <w:i w:val="0"/>
                <w:iCs w:val="0"/>
                <w:caps w:val="0"/>
                <w:color w:val="666666"/>
                <w:spacing w:val="0"/>
                <w:sz w:val="28"/>
                <w:szCs w:val="28"/>
                <w:bdr w:val="none" w:color="auto" w:sz="0" w:space="0"/>
              </w:rPr>
              <w:t>整流、充电、控制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显示</w:t>
            </w:r>
          </w:p>
        </w:tc>
        <w:tc>
          <w:tcPr>
            <w:tcW w:w="4200" w:type="dxa"/>
            <w:gridSpan w:val="3"/>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216" w:right="0" w:hanging="2"/>
              <w:rPr>
                <w:sz w:val="28"/>
                <w:szCs w:val="28"/>
              </w:rPr>
            </w:pPr>
            <w:r>
              <w:rPr>
                <w:rFonts w:hint="eastAsia" w:ascii="宋体" w:hAnsi="宋体" w:eastAsia="宋体" w:cs="宋体"/>
                <w:i w:val="0"/>
                <w:iCs w:val="0"/>
                <w:caps w:val="0"/>
                <w:color w:val="666666"/>
                <w:spacing w:val="0"/>
                <w:sz w:val="28"/>
                <w:szCs w:val="28"/>
                <w:bdr w:val="none" w:color="auto" w:sz="0" w:space="0"/>
              </w:rPr>
              <w:t>液晶显示LCD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显示内容</w:t>
            </w:r>
          </w:p>
        </w:tc>
        <w:tc>
          <w:tcPr>
            <w:tcW w:w="4200" w:type="dxa"/>
            <w:gridSpan w:val="3"/>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216" w:right="0" w:hanging="2"/>
              <w:rPr>
                <w:sz w:val="28"/>
                <w:szCs w:val="28"/>
              </w:rPr>
            </w:pPr>
            <w:r>
              <w:rPr>
                <w:rFonts w:hint="eastAsia" w:ascii="宋体" w:hAnsi="宋体" w:eastAsia="宋体" w:cs="宋体"/>
                <w:i w:val="0"/>
                <w:iCs w:val="0"/>
                <w:caps w:val="0"/>
                <w:color w:val="666666"/>
                <w:spacing w:val="0"/>
                <w:sz w:val="28"/>
                <w:szCs w:val="28"/>
                <w:bdr w:val="none" w:color="auto" w:sz="0" w:space="0"/>
              </w:rPr>
              <w:t>风力发电机电压，风力发电机电流，风力发电机功率，太阳能板电压，太阳能板电流，太阳能板功率，直流输出电压，直流输出电流，直流输出功率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PWM恒压电压</w:t>
            </w:r>
          </w:p>
        </w:tc>
        <w:tc>
          <w:tcPr>
            <w:tcW w:w="144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≥320dc</w:t>
            </w:r>
          </w:p>
        </w:tc>
        <w:tc>
          <w:tcPr>
            <w:tcW w:w="152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≥320dc</w:t>
            </w:r>
          </w:p>
        </w:tc>
        <w:tc>
          <w:tcPr>
            <w:tcW w:w="122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≥380dc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风力发电机三相卸荷动作电压</w:t>
            </w:r>
          </w:p>
        </w:tc>
        <w:tc>
          <w:tcPr>
            <w:tcW w:w="144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350±5Vdc</w:t>
            </w:r>
          </w:p>
        </w:tc>
        <w:tc>
          <w:tcPr>
            <w:tcW w:w="152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350±5Vdc</w:t>
            </w:r>
          </w:p>
        </w:tc>
        <w:tc>
          <w:tcPr>
            <w:tcW w:w="122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410±5Vdc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风力发电机三相卸荷延时</w:t>
            </w:r>
          </w:p>
        </w:tc>
        <w:tc>
          <w:tcPr>
            <w:tcW w:w="144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12-20 min</w:t>
            </w:r>
          </w:p>
        </w:tc>
        <w:tc>
          <w:tcPr>
            <w:tcW w:w="152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12-20 min</w:t>
            </w:r>
          </w:p>
        </w:tc>
        <w:tc>
          <w:tcPr>
            <w:tcW w:w="122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12-20 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欠压</w:t>
            </w:r>
          </w:p>
        </w:tc>
        <w:tc>
          <w:tcPr>
            <w:tcW w:w="144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≤200Vdc</w:t>
            </w:r>
          </w:p>
        </w:tc>
        <w:tc>
          <w:tcPr>
            <w:tcW w:w="152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≤200Vdc</w:t>
            </w:r>
          </w:p>
        </w:tc>
        <w:tc>
          <w:tcPr>
            <w:tcW w:w="1224"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≤200Vdc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太阳能保险</w:t>
            </w:r>
          </w:p>
        </w:tc>
        <w:tc>
          <w:tcPr>
            <w:tcW w:w="4200" w:type="dxa"/>
            <w:gridSpan w:val="3"/>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6A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PWM卸荷保险</w:t>
            </w:r>
          </w:p>
        </w:tc>
        <w:tc>
          <w:tcPr>
            <w:tcW w:w="4200" w:type="dxa"/>
            <w:gridSpan w:val="3"/>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10A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直流输出保险</w:t>
            </w:r>
          </w:p>
        </w:tc>
        <w:tc>
          <w:tcPr>
            <w:tcW w:w="4200" w:type="dxa"/>
            <w:gridSpan w:val="3"/>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10A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工作温度</w:t>
            </w:r>
          </w:p>
        </w:tc>
        <w:tc>
          <w:tcPr>
            <w:tcW w:w="4200" w:type="dxa"/>
            <w:gridSpan w:val="3"/>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-30-60°C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相对湿度</w:t>
            </w:r>
          </w:p>
        </w:tc>
        <w:tc>
          <w:tcPr>
            <w:tcW w:w="4200" w:type="dxa"/>
            <w:gridSpan w:val="3"/>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＜90% 不结露 ＜90% No condensation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噪音 (1m)</w:t>
            </w:r>
          </w:p>
        </w:tc>
        <w:tc>
          <w:tcPr>
            <w:tcW w:w="4200" w:type="dxa"/>
            <w:gridSpan w:val="3"/>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＜40dB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防护等级</w:t>
            </w:r>
          </w:p>
        </w:tc>
        <w:tc>
          <w:tcPr>
            <w:tcW w:w="4200" w:type="dxa"/>
            <w:gridSpan w:val="3"/>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IP20（室内Indoor）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制冷方式</w:t>
            </w:r>
          </w:p>
        </w:tc>
        <w:tc>
          <w:tcPr>
            <w:tcW w:w="4200" w:type="dxa"/>
            <w:gridSpan w:val="3"/>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强制风冷Forced air cooling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*远程通讯（可选）</w:t>
            </w:r>
          </w:p>
        </w:tc>
        <w:tc>
          <w:tcPr>
            <w:tcW w:w="4200" w:type="dxa"/>
            <w:gridSpan w:val="3"/>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RS485/USB/GPRS/Ethernet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*温度补偿（可选）</w:t>
            </w:r>
          </w:p>
        </w:tc>
        <w:tc>
          <w:tcPr>
            <w:tcW w:w="4200" w:type="dxa"/>
            <w:gridSpan w:val="3"/>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-4mv/°C/2V,-35°C~+80°C,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精度Accuracy:±1°C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控制器尺寸(mm)</w:t>
            </w:r>
          </w:p>
        </w:tc>
        <w:tc>
          <w:tcPr>
            <w:tcW w:w="4200" w:type="dxa"/>
            <w:gridSpan w:val="3"/>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560*430*320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控制器重量</w:t>
            </w:r>
          </w:p>
        </w:tc>
        <w:tc>
          <w:tcPr>
            <w:tcW w:w="4200" w:type="dxa"/>
            <w:gridSpan w:val="3"/>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18Kg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卸荷器尺寸(mm)</w:t>
            </w:r>
          </w:p>
        </w:tc>
        <w:tc>
          <w:tcPr>
            <w:tcW w:w="4200" w:type="dxa"/>
            <w:gridSpan w:val="3"/>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450*410*170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卸荷器重量</w:t>
            </w:r>
          </w:p>
        </w:tc>
        <w:tc>
          <w:tcPr>
            <w:tcW w:w="4200" w:type="dxa"/>
            <w:gridSpan w:val="3"/>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8"/>
              <w:rPr>
                <w:sz w:val="28"/>
                <w:szCs w:val="28"/>
              </w:rPr>
            </w:pPr>
            <w:r>
              <w:rPr>
                <w:rFonts w:hint="eastAsia" w:ascii="宋体" w:hAnsi="宋体" w:eastAsia="宋体" w:cs="宋体"/>
                <w:i w:val="0"/>
                <w:iCs w:val="0"/>
                <w:caps w:val="0"/>
                <w:color w:val="666666"/>
                <w:spacing w:val="0"/>
                <w:sz w:val="28"/>
                <w:szCs w:val="28"/>
                <w:bdr w:val="none" w:color="auto" w:sz="0" w:space="0"/>
              </w:rPr>
              <w:t>6Kg</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3.4.4 风力并网逆变器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产品特性：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原装日本三菱公司智能功率模块组装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数字化DSP控制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完善的保护和报警功能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MPPT控制，实时追踪风机的最大输出功率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扰动检出技术，实现反孤岛控制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电路结构紧凑，效率≥94%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宽电压输入范围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RS232/485通讯，上位机监控功能，实现远程数据采集和监视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纯正弦波输出，自动与电网同步跟踪，功率因数接近1，电流谐波含量低，对电网无污染、无冲击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逆变电流闭环控制，功率可控、可调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技术参数：</w:t>
      </w:r>
    </w:p>
    <w:tbl>
      <w:tblPr>
        <w:tblW w:w="78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378"/>
        <w:gridCol w:w="4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7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型 号</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G1K5D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7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额定容量</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1.5 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7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额定交流输出功率</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1.5 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7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交流输出功率</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1.8 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7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隔离方式</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工频变压器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7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推荐风机功率</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7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直流开路电压</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400Vdc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MPPT范围</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100~400Vdc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7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直流输入电流</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15A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效率</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7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欧洲效率</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7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允许电网电压范围(单相)</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180~265Vac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允许电网频率范围</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47.5Hz-51.5Hz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7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总电流波形畸变率</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&lt;3%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7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功率因数</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7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通讯接口</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RS485/RS232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7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工作温度</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相对湿度</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0~95%，无冷凝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7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保护功能</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极性反接保护、短路保护、孤岛效应保护、过热保护、过载保护、接地故障保护等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7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冷却方式</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风冷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防护等级</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IP20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宽×深×高（mm）</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300*150*500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7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重量（kg）</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3.5、光伏并网系统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3.5.1 太阳能电池组  单晶/多晶硅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元件尺寸(L*W*H)：110*670*25mm*10块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额定功率：100W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开路电压：42.05±0.5V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工作电流：3.50±0.10A，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短路电流：2.85±0.10A，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3.5.2 光伏汇流箱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主要特点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大大简化了系统布线和不必要的损耗；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可接入2路光伏串列，单路电流15A；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宽直流电压输入，光伏阵列输入电压可达1000VDC；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光伏专用保险丝；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光伏专用高压防雷器；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满足室内、室外安装要求；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可实现多台机器并联运行；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维护简易、快捷；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远程监控（选配）；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防护等级IP65；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可选配置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RS485/RS232远程监控；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内部配置：国产/进口；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光伏专用高压防雷；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LED监控各路光伏串列电流；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可定制二级防雷汇流箱</w:t>
      </w:r>
    </w:p>
    <w:tbl>
      <w:tblPr>
        <w:tblW w:w="78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108" w:type="dxa"/>
          <w:bottom w:w="0" w:type="dxa"/>
          <w:right w:w="108" w:type="dxa"/>
        </w:tblCellMar>
      </w:tblPr>
      <w:tblGrid>
        <w:gridCol w:w="3483"/>
        <w:gridCol w:w="4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6240" w:type="dxa"/>
            <w:gridSpan w:val="2"/>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光伏阵列输入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光伏阵列电压范围（Vdc）</w:t>
            </w:r>
          </w:p>
        </w:tc>
        <w:tc>
          <w:tcPr>
            <w:tcW w:w="35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0～1000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光伏阵列输入路数（N）</w:t>
            </w:r>
          </w:p>
        </w:tc>
        <w:tc>
          <w:tcPr>
            <w:tcW w:w="35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3路（可定制）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单路阵列电流（A）</w:t>
            </w:r>
          </w:p>
        </w:tc>
        <w:tc>
          <w:tcPr>
            <w:tcW w:w="35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单路阵列防反保护（选配）</w:t>
            </w:r>
          </w:p>
        </w:tc>
        <w:tc>
          <w:tcPr>
            <w:tcW w:w="35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单路阵列过流保护</w:t>
            </w:r>
          </w:p>
        </w:tc>
        <w:tc>
          <w:tcPr>
            <w:tcW w:w="35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有（10/15A可选）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6240" w:type="dxa"/>
            <w:gridSpan w:val="2"/>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通信、保护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总输出断路器保护</w:t>
            </w:r>
          </w:p>
        </w:tc>
        <w:tc>
          <w:tcPr>
            <w:tcW w:w="35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防雷保护</w:t>
            </w:r>
          </w:p>
        </w:tc>
        <w:tc>
          <w:tcPr>
            <w:tcW w:w="35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总输出过流保护</w:t>
            </w:r>
          </w:p>
        </w:tc>
        <w:tc>
          <w:tcPr>
            <w:tcW w:w="35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远程监控（选配）</w:t>
            </w:r>
          </w:p>
        </w:tc>
        <w:tc>
          <w:tcPr>
            <w:tcW w:w="35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RS485（A、B）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6240" w:type="dxa"/>
            <w:gridSpan w:val="2"/>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机械尺寸、工作环境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机箱尺寸（深 x 宽 x 高）</w:t>
            </w:r>
          </w:p>
        </w:tc>
        <w:tc>
          <w:tcPr>
            <w:tcW w:w="35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400mm X 300mm X 160mm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参考重量（Kg）</w:t>
            </w:r>
          </w:p>
        </w:tc>
        <w:tc>
          <w:tcPr>
            <w:tcW w:w="35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防护等级</w:t>
            </w:r>
          </w:p>
        </w:tc>
        <w:tc>
          <w:tcPr>
            <w:tcW w:w="35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IP65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使用海拔（m）</w:t>
            </w:r>
          </w:p>
        </w:tc>
        <w:tc>
          <w:tcPr>
            <w:tcW w:w="35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工作温度（℃）</w:t>
            </w:r>
          </w:p>
        </w:tc>
        <w:tc>
          <w:tcPr>
            <w:tcW w:w="35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271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存储温度（℃）</w:t>
            </w:r>
          </w:p>
        </w:tc>
        <w:tc>
          <w:tcPr>
            <w:tcW w:w="3528"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-25～+85</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3.5.3 并网逆变器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系统选用的光伏逆变器采用MPPT追踪，精度达99.9%。使得光伏逆变器能够更加灵活的工作。内置Wifi卡，PMB能保存传感器的所有重要数据。逆变器配备RS485、RS232、USB和以太网标准接口，可以选择使用wifi-kit和GPRS-kit。免费的监控软件能够让您通过电脑及移动终端清晰直观的查看输出数据，您可以在任何时候查看光伏电站的太阳能产量和公共电网的供电量情况。</w:t>
      </w:r>
    </w:p>
    <w:tbl>
      <w:tblPr>
        <w:tblW w:w="82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5"/>
        <w:gridCol w:w="7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600" w:type="dxa"/>
            <w:gridSpan w:val="2"/>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直流输入参数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输入功率[W]</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输入电压[V]</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额定直流电压[V]</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MPP电压范围[V]</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80-360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满载MPP电压范围[V]</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150-360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启动电压[V]</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关断电压[V]</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输入电流[A]</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MPP追踪数量</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直流输入路数</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直流连接类型</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MC4 端子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600" w:type="dxa"/>
            <w:gridSpan w:val="2"/>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交流输出参数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输出功率[W]</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额定输出功率[W]</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额定电网电压[V]</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220/230/240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额定电网频率[Hz]</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输出电流[A]</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电网电压范围*[V]</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185-276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电网频率范围*[Hz]</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45-55/55-65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功率因数</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0.95 capacitive…0.95 inductive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总电流谐波畸变(THD)</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&lt;2%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启动并网功率[W]</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夜间自消耗[W]</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待机损耗[W]</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交流连接类型</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即插即用端子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600" w:type="dxa"/>
            <w:gridSpan w:val="2"/>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效率</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欧洲效率</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MPPT效率</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600" w:type="dxa"/>
            <w:gridSpan w:val="2"/>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安全与保护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直流绝缘阻抗监测</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直流开关</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漏电流监控模块(RCMU)</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内部集成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电网监控及保护</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保护等级</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I (参考 IEC 62103)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过压等级</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电池板侧 II / 交流侧 III (参考 IEC 62109-1)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600" w:type="dxa"/>
            <w:gridSpan w:val="2"/>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参考标准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安规标准</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EN 62109, AS/NZS 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电磁兼容标准</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EN 61000-6-1, EN 61000-6-2, EN 61000-6-3, EN 61000-6-4, EN 61000-3-2, EN 61000-3-3, EN61000-3-11, EN61000-3-12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并网标准</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VDE-AR-N-4105, VDE 0126-1-1, RD1699, CEI0-21, C10/11, G83/2, UTE C15-712-1, AS4777, CEI 0-21, EN50438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600" w:type="dxa"/>
            <w:gridSpan w:val="2"/>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物理结构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尺寸（宽x高x厚）mm]</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343x281x130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重量[Kg]</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防护等级</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IP 65 (参考 IEC 60529)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散热方式</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自然冷却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安装方式</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壁装悬挂固定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600" w:type="dxa"/>
            <w:gridSpan w:val="2"/>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一般参数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工作温度范围</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-20°C 至 +60°C(大于45℃降载)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相对湿度</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0% 至 98%, 无凝露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最高海拔</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2000m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噪音等级</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&lt;40dB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隔离类型</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无变压器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显示界面</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 LED, 20 x 4字符型LCD背光显示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数据通讯接口</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RS485(WiFi, GPRS 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56"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计算机通讯</w:t>
            </w:r>
          </w:p>
        </w:tc>
        <w:tc>
          <w:tcPr>
            <w:tcW w:w="4332" w:type="dxa"/>
            <w:tcBorders>
              <w:top w:val="single" w:color="000000" w:sz="8" w:space="0"/>
              <w:left w:val="single" w:color="000000" w:sz="8" w:space="0"/>
              <w:bottom w:val="single" w:color="000000" w:sz="8" w:space="0"/>
              <w:right w:val="single" w:color="000000"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USB</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3.6、监控系统（工业触摸屏）可选配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尺寸(英寸) 10.2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液晶屏：TFT液晶显示，LED背光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显示颜色：真彩，65535色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分辨率：800×480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液晶屏亮度：200cd/㎡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触摸屏：电阻式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供电电源：24VDC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额定功率：5W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CPU主板：ARM CPU，400MHz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内存：64M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存储设备：128M FLASH</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组态软件：MCGS嵌入式组态软件（运行版）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环境条件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工作温度：0℃~45℃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工作湿度：5%~90%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储存温度：-10℃~60℃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振动频率：10-57Hz 57-150Hz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振动加速度：0.075mm 9.8 m/s2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振动扫频速率：Oct/min ≤1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产品规格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结构：工业塑料结构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颜色：工业灰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面板尺寸：226.5mm×163mm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机柜开孔：215mm×152mm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外部接口：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串口：1×RS232、1×RS485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USB ：1主1从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3.7、电表规格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电流表：× 2个，DC20A， 显示模式︰0.5”LCD液晶显示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电压表：× 2个，DC200V，显示模式︰0.5”LCD液晶显示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电流表：× 2个，AC10A， 显示模式︰0.5”LCD液晶显示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电压表：× 2个，AC500V，显示模式︰0.5”LCD液晶显示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温度表：× 1个，0～99.9℃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多功能网络电参数表：×1个，AC220V，显示模式︰0.5”LCD液晶显示，包含RS485，RS232通讯功能，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3.8、系统外形尺寸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风力发电并网控制柜：长800×宽600×高1800（㎜）附滚轮方便移动；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光伏发电并网控制柜：长800×宽800×高1800（㎜）附滚轮方便移动；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直流屏/控制柜：长800×宽600×高1800（㎜）附滚轮方便移动；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交流屏/控制柜：长800×宽600×高1800（㎜）附滚轮方便移动；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监控系统：长800×宽600×高1800（㎜）附滚轮方便移动。</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6"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15951"/>
    <w:rsid w:val="5F115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2021-12-14T07:13:00Z</dcterms:created>
  <dc:creator>煌嘉软件</dc:creator>
  <cp:lastModifiedBy>煌嘉软件</cp:lastModifiedBy>
  <dcterms:modified xsi:type="dcterms:W3CDTF">2021-12-14T07:18:18Z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4A0F6B6DEA8C4067B0779A715C26A9B0</vt:lpwstr>
  </property>
</Properties>
</file>