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36"/>
          <w:szCs w:val="36"/>
        </w:rPr>
      </w:pPr>
      <w:bookmarkStart w:id="0" w:name="_GoBack"/>
      <w:r>
        <w:rPr>
          <w:rStyle w:val="11"/>
          <w:sz w:val="36"/>
          <w:szCs w:val="36"/>
          <w:bdr w:val="none" w:color="auto" w:sz="0" w:space="0"/>
        </w:rPr>
        <w:t>5KW光伏储能发电教学系统</w:t>
      </w:r>
    </w:p>
    <w:bookmarkEnd w:id="0"/>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一、项目概况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1.1 项目背景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上海某大学规划建设一套小型光伏储能发电教学系统，一方面可作为学生教学实践的平台，另一方面为校内实验室负荷进行供电，尽量减少对市电的依赖，实现节能减排的目的，同时在具有示范意义。该光伏储能发电系统利用校内的建筑屋顶建设光伏系统，为教学楼内的实验室负荷供电，白天负荷较小，晚上学生自习时负荷较大，总负载不超过5kW；上海当地日照资源丰富，日照峰值时间3.5-4h，晚间备电时间约2小时,考虑系统容量，光伏组件容量设计为：5kWp,储能系统容量为：10kW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6191250" cy="6734175"/>
            <wp:effectExtent l="0" t="0" r="1143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6191250" cy="67341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1.2 项目意义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建设光伏储能发电系统主要实现目的如下：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为教学提供实践应用平台；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为学校实验室负载供电，节省电费支出；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鼓励低碳技术的应用，节能减排，保护生态环境，在校内启到示范效应；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二、光伏储能发电系统设计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5KW光伏储能发电系统主要由光伏子单元、储能子单元、电网接入装置和能量管理系统四大部分构成，系统主要设备包括：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 储能电池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 BMS系统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(3) 电池控制系统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 储能逆变器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(5) 光伏组件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(6) 汇流箱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(7) 通讯装置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(8) 防雷及接地装置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(9) 设备之间的连接电缆（包括直流侧和交流侧）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2.1 光储系统拓扑图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4619625" cy="3248025"/>
            <wp:effectExtent l="0" t="0" r="13335" b="1333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7"/>
                    <a:stretch>
                      <a:fillRect/>
                    </a:stretch>
                  </pic:blipFill>
                  <pic:spPr>
                    <a:xfrm>
                      <a:off x="0" y="0"/>
                      <a:ext cx="4619625" cy="32480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t>图1 ：光伏储能系统拓扑图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6191250" cy="3733800"/>
            <wp:effectExtent l="0" t="0" r="11430" b="0"/>
            <wp:docPr id="1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8"/>
                    <pic:cNvPicPr>
                      <a:picLocks noChangeAspect="1"/>
                    </pic:cNvPicPr>
                  </pic:nvPicPr>
                  <pic:blipFill>
                    <a:blip r:embed="rId8"/>
                    <a:stretch>
                      <a:fillRect/>
                    </a:stretch>
                  </pic:blipFill>
                  <pic:spPr>
                    <a:xfrm>
                      <a:off x="0" y="0"/>
                      <a:ext cx="6191250" cy="37338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图2 ：光伏储能系统接线图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2.2 系统运行原理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控制原则如下：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白天，光伏系统发电优先给实验室内负载供电，当光伏发电功率大于负荷功率时多余电能储存在蓄电池中，当光伏发电功率小于负荷功率时，储能电池和光伏发电一起给负载供电；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5591175" cy="4562475"/>
            <wp:effectExtent l="0" t="0" r="1905" b="952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9"/>
                    <a:stretch>
                      <a:fillRect/>
                    </a:stretch>
                  </pic:blipFill>
                  <pic:spPr>
                    <a:xfrm>
                      <a:off x="0" y="0"/>
                      <a:ext cx="5591175" cy="45624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夜晚，光伏侧直流停机，由储能电池通过储能逆变器单独给负载供电，当电池剩余容量（SOC）放到设定值，系统自动切入电网，由电网给负载供电，根据需求，电网可以通过储能逆变器给电池充电，也可以不充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5372100" cy="4600575"/>
            <wp:effectExtent l="0" t="0" r="7620" b="1905"/>
            <wp:docPr id="1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60"/>
                    <pic:cNvPicPr>
                      <a:picLocks noChangeAspect="1"/>
                    </pic:cNvPicPr>
                  </pic:nvPicPr>
                  <pic:blipFill>
                    <a:blip r:embed="rId10"/>
                    <a:stretch>
                      <a:fillRect/>
                    </a:stretch>
                  </pic:blipFill>
                  <pic:spPr>
                    <a:xfrm>
                      <a:off x="0" y="0"/>
                      <a:ext cx="5372100" cy="46005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当电网出现故障时，光储系统自动切换至离网运行模式，由光伏电池和储能电池同时向负载供电；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4600575" cy="4610100"/>
            <wp:effectExtent l="0" t="0" r="1905" b="762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11"/>
                    <a:stretch>
                      <a:fillRect/>
                    </a:stretch>
                  </pic:blipFill>
                  <pic:spPr>
                    <a:xfrm>
                      <a:off x="0" y="0"/>
                      <a:ext cx="4600575" cy="46101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电网可以向储能电池充电，充电功率及充电时间可调；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8077200" cy="5476875"/>
            <wp:effectExtent l="0" t="0" r="0"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2"/>
                    <a:stretch>
                      <a:fillRect/>
                    </a:stretch>
                  </pic:blipFill>
                  <pic:spPr>
                    <a:xfrm>
                      <a:off x="0" y="0"/>
                      <a:ext cx="8077200" cy="5476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firstLine="0"/>
        <w:jc w:val="left"/>
        <w:rPr>
          <w:rFonts w:ascii="Segoe UI" w:hAnsi="Segoe UI" w:eastAsia="Segoe UI" w:cs="Segoe UI"/>
          <w:color w:val="333333"/>
          <w:sz w:val="28"/>
          <w:szCs w:val="28"/>
        </w:rPr>
      </w:pPr>
      <w:r>
        <w:rPr>
          <w:rFonts w:hint="eastAsia" w:ascii="宋体" w:hAnsi="宋体" w:eastAsia="宋体" w:cs="宋体"/>
          <w:b/>
          <w:bCs/>
          <w:color w:val="333333"/>
          <w:sz w:val="28"/>
          <w:szCs w:val="28"/>
          <w:bdr w:val="none" w:color="auto" w:sz="0" w:space="0"/>
        </w:rPr>
        <w:t>三、主要设备配置表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rPr>
          <w:sz w:val="28"/>
          <w:szCs w:val="28"/>
        </w:rPr>
      </w:pPr>
      <w:r>
        <w:rPr>
          <w:rFonts w:hint="eastAsia" w:ascii="宋体" w:hAnsi="宋体" w:eastAsia="宋体" w:cs="宋体"/>
          <w:b/>
          <w:bCs/>
          <w:sz w:val="28"/>
          <w:szCs w:val="28"/>
          <w:bdr w:val="none" w:color="auto" w:sz="0" w:space="0"/>
        </w:rPr>
        <w:t>表1：该系统配置按照夜晚2小时供电要求，备单元配置如下</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7"/>
        <w:gridCol w:w="1731"/>
        <w:gridCol w:w="1700"/>
        <w:gridCol w:w="710"/>
        <w:gridCol w:w="675"/>
        <w:gridCol w:w="29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31" w:hRule="atLeast"/>
          <w:jc w:val="center"/>
        </w:trPr>
        <w:tc>
          <w:tcPr>
            <w:tcW w:w="77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序号</w:t>
            </w:r>
          </w:p>
        </w:tc>
        <w:tc>
          <w:tcPr>
            <w:tcW w:w="19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设备名称</w:t>
            </w:r>
          </w:p>
        </w:tc>
        <w:tc>
          <w:tcPr>
            <w:tcW w:w="17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型号规格</w:t>
            </w:r>
          </w:p>
        </w:tc>
        <w:tc>
          <w:tcPr>
            <w:tcW w:w="7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数量</w:t>
            </w:r>
          </w:p>
        </w:tc>
        <w:tc>
          <w:tcPr>
            <w:tcW w:w="73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单位</w:t>
            </w:r>
          </w:p>
        </w:tc>
        <w:tc>
          <w:tcPr>
            <w:tcW w:w="340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7" w:hRule="atLeast"/>
          <w:jc w:val="center"/>
        </w:trPr>
        <w:tc>
          <w:tcPr>
            <w:tcW w:w="9420" w:type="dxa"/>
            <w:gridSpan w:val="6"/>
            <w:tcBorders>
              <w:top w:val="single" w:color="auto" w:sz="8" w:space="0"/>
              <w:left w:val="single" w:color="auto" w:sz="8" w:space="0"/>
              <w:bottom w:val="single" w:color="auto" w:sz="8" w:space="0"/>
              <w:right w:val="single" w:color="auto" w:sz="8" w:space="0"/>
            </w:tcBorders>
            <w:shd w:val="clear" w:color="auto" w:fill="DBE5F1"/>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储能系统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0" w:hRule="atLeast"/>
          <w:jc w:val="center"/>
        </w:trPr>
        <w:tc>
          <w:tcPr>
            <w:tcW w:w="77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19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储能逆变器</w:t>
            </w:r>
          </w:p>
        </w:tc>
        <w:tc>
          <w:tcPr>
            <w:tcW w:w="17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SW5048D-ES</w:t>
            </w:r>
          </w:p>
        </w:tc>
        <w:tc>
          <w:tcPr>
            <w:tcW w:w="7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3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340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单相交流输出，额定功率5kW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91" w:hRule="atLeast"/>
          <w:jc w:val="center"/>
        </w:trPr>
        <w:tc>
          <w:tcPr>
            <w:tcW w:w="77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2</w:t>
            </w:r>
          </w:p>
        </w:tc>
        <w:tc>
          <w:tcPr>
            <w:tcW w:w="19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磷酸铁锂锂电池</w:t>
            </w:r>
          </w:p>
        </w:tc>
        <w:tc>
          <w:tcPr>
            <w:tcW w:w="17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10kWh</w:t>
            </w:r>
          </w:p>
        </w:tc>
        <w:tc>
          <w:tcPr>
            <w:tcW w:w="7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3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套</w:t>
            </w:r>
          </w:p>
        </w:tc>
        <w:tc>
          <w:tcPr>
            <w:tcW w:w="340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选用3.2V 100Ah电芯，16节进行串联，含BMS系统及电池模组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97" w:hRule="atLeast"/>
          <w:jc w:val="center"/>
        </w:trPr>
        <w:tc>
          <w:tcPr>
            <w:tcW w:w="9420" w:type="dxa"/>
            <w:gridSpan w:val="6"/>
            <w:tcBorders>
              <w:top w:val="single" w:color="auto" w:sz="8" w:space="0"/>
              <w:left w:val="single" w:color="auto" w:sz="8" w:space="0"/>
              <w:bottom w:val="single" w:color="auto" w:sz="8" w:space="0"/>
              <w:right w:val="single" w:color="auto" w:sz="8" w:space="0"/>
            </w:tcBorders>
            <w:shd w:val="clear" w:color="auto" w:fill="DBE5F1"/>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光伏系统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8" w:hRule="atLeast"/>
          <w:jc w:val="center"/>
        </w:trPr>
        <w:tc>
          <w:tcPr>
            <w:tcW w:w="77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19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265Wp多晶硅组件（60片）</w:t>
            </w:r>
          </w:p>
        </w:tc>
        <w:tc>
          <w:tcPr>
            <w:tcW w:w="17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265Wp</w:t>
            </w:r>
          </w:p>
        </w:tc>
        <w:tc>
          <w:tcPr>
            <w:tcW w:w="7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20</w:t>
            </w:r>
          </w:p>
        </w:tc>
        <w:tc>
          <w:tcPr>
            <w:tcW w:w="73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块</w:t>
            </w:r>
          </w:p>
        </w:tc>
        <w:tc>
          <w:tcPr>
            <w:tcW w:w="340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10串2并,共5.3kWp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20" w:hRule="atLeast"/>
          <w:jc w:val="center"/>
        </w:trPr>
        <w:tc>
          <w:tcPr>
            <w:tcW w:w="77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2</w:t>
            </w:r>
          </w:p>
        </w:tc>
        <w:tc>
          <w:tcPr>
            <w:tcW w:w="199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光伏汇流箱</w:t>
            </w:r>
          </w:p>
        </w:tc>
        <w:tc>
          <w:tcPr>
            <w:tcW w:w="17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PVS-4M</w:t>
            </w:r>
          </w:p>
        </w:tc>
        <w:tc>
          <w:tcPr>
            <w:tcW w:w="7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3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340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sz w:val="28"/>
                <w:szCs w:val="28"/>
              </w:rPr>
            </w:pPr>
            <w:r>
              <w:rPr>
                <w:rFonts w:hint="eastAsia" w:ascii="宋体" w:hAnsi="宋体" w:eastAsia="宋体" w:cs="宋体"/>
                <w:color w:val="000000"/>
                <w:sz w:val="28"/>
                <w:szCs w:val="28"/>
                <w:bdr w:val="none" w:color="auto" w:sz="0" w:space="0"/>
              </w:rPr>
              <w:t>4汇1汇流箱</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四、系统主要设备功能参数介绍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4.1储能逆变器功能介绍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b/>
          <w:bCs/>
          <w:sz w:val="28"/>
          <w:szCs w:val="28"/>
          <w:bdr w:val="none" w:color="auto" w:sz="0" w:space="0"/>
        </w:rPr>
        <w:drawing>
          <wp:inline distT="0" distB="0" distL="114300" distR="114300">
            <wp:extent cx="2276475" cy="1866900"/>
            <wp:effectExtent l="0" t="0" r="9525" b="762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3"/>
                    <a:stretch>
                      <a:fillRect/>
                    </a:stretch>
                  </pic:blipFill>
                  <pic:spPr>
                    <a:xfrm>
                      <a:off x="0" y="0"/>
                      <a:ext cx="2276475" cy="18669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sz w:val="28"/>
          <w:szCs w:val="28"/>
          <w:bdr w:val="none" w:color="auto" w:sz="0" w:space="0"/>
        </w:rPr>
        <w:t>SY4850D-ES外观图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sz w:val="28"/>
          <w:szCs w:val="28"/>
          <w:bdr w:val="none" w:color="auto" w:sz="0" w:space="0"/>
        </w:rPr>
        <w:t>4.1.1 产品主电路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sz w:val="28"/>
          <w:szCs w:val="28"/>
          <w:bdr w:val="none" w:color="auto" w:sz="0" w:space="0"/>
        </w:rPr>
        <w:drawing>
          <wp:inline distT="0" distB="0" distL="114300" distR="114300">
            <wp:extent cx="7934325" cy="1876425"/>
            <wp:effectExtent l="0" t="0" r="5715" b="13335"/>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14"/>
                    <a:stretch>
                      <a:fillRect/>
                    </a:stretch>
                  </pic:blipFill>
                  <pic:spPr>
                    <a:xfrm>
                      <a:off x="0" y="0"/>
                      <a:ext cx="7934325" cy="18764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主电路框图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产品主电路采用双向PWM逆变电路及相应的控制电路、保护和监控电路。直流侧由缓冲电阻、防反二极管和直流接触器组成了直流侧缓冲电路，当初始连接各种电池时对直流母线电容进行缓冲。主电路电源可有交直两用供电，以使系统在电池或电网有电时都可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4.1.2 产品特点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1）技术领先，全面满足电网或负荷的接入与控制要求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具有并网充放电、独立逆变功能，适合各种应用场合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具有并网和离网并联功能，良好的扩容性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可与多种蓄电池接口，具有多种充放电工作模式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可以实时接受系统调度指令和BMS指令，通讯方式有RS485、CAN、以太网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无功功率可调，功率因数范围超前0.9至滞后0.9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直流电压范围，支持低压48V蓄电池输入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110%额定输出功率可实现长时间运行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2）高效节能，更集成，更好的客户体验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正面维护，可靠墙安装，安装维护更方便，降低维护成本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防护等级为IP21，具有防滴水功能，具备防凝露功能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高效PWM调制算法，降低开关损耗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3）更多优点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双电源冗余供电方案提升系统可靠性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完善的保护及故障告警系统，更加安全可靠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采用动态图形液晶界面，提供友好的操作体验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-25℃~+55℃可连续满功率运行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适应高海拔恶劣环境，可长期连续、可靠运行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支持离网主动运行功能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适合共直流母线系统和共交流母线系统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4.1.3 产品技术指标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p>
    <w:tbl>
      <w:tblPr>
        <w:tblW w:w="0" w:type="auto"/>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677"/>
        <w:gridCol w:w="4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35" w:hRule="atLeast"/>
        </w:trPr>
        <w:tc>
          <w:tcPr>
            <w:tcW w:w="8218" w:type="dxa"/>
            <w:gridSpan w:val="2"/>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直流侧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最大直流功率</w:t>
            </w:r>
          </w:p>
        </w:tc>
        <w:tc>
          <w:tcPr>
            <w:tcW w:w="446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最大直流电压</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580V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工作电压范围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125~550V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最低直流电压</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125V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最大直流电流</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11A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8218"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交流侧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额定功率</w:t>
            </w:r>
          </w:p>
        </w:tc>
        <w:tc>
          <w:tcPr>
            <w:tcW w:w="446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最大交流侧功率</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5.5kVA（长时间运行）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最大交流电流</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最大总谐波失真</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&lt;3%(额定功率时)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额定电网电压</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允许电网电压范围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180~265V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额定电网频率</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允许电网频率范围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47~52Hz/57~62Hz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额定功率下的功率因数</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&gt;0.99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隔离变压器</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直流电流分量</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&lt;0.5%额定输出电流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功率因数可调范围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0.9（超前）~0.9（滞后）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独立逆变电压范围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230V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独立逆变输出电压失真度</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&lt;3%（线性负载）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带不平衡负载能力</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trPr>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000000"/>
                <w:sz w:val="28"/>
                <w:szCs w:val="28"/>
                <w:bdr w:val="none" w:color="auto" w:sz="0" w:space="0"/>
              </w:rPr>
              <w:t>独立逆变电压过渡变动范围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000000"/>
                <w:sz w:val="28"/>
                <w:szCs w:val="28"/>
                <w:bdr w:val="none" w:color="auto" w:sz="0" w:space="0"/>
              </w:rPr>
              <w:t>10％以内（电阻负载0%⇔100%）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独立逆变峰值系数(CF)</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8218"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最大效率</w:t>
            </w:r>
          </w:p>
        </w:tc>
        <w:tc>
          <w:tcPr>
            <w:tcW w:w="446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8218"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直流侧断路设备</w:t>
            </w:r>
          </w:p>
        </w:tc>
        <w:tc>
          <w:tcPr>
            <w:tcW w:w="446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直流过压保护</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极性反接保护</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绝缘阻抗侦测</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交流过压保护</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孤岛保护</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模块温度保护</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8218" w:type="dxa"/>
            <w:gridSpan w:val="2"/>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常规数据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体积（宽 / 高 / 厚）</w:t>
            </w:r>
          </w:p>
        </w:tc>
        <w:tc>
          <w:tcPr>
            <w:tcW w:w="4469"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516 × 440 × 184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重量</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运行温度范围</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停机自耗电</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&lt;5W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冷却方式</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自然对流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防护等级</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IP65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相对湿度 （无冷凝）</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0~95%，无冷凝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最高海拔</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2000m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显示屏</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LED&amp;APP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74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BMS通讯方式</w:t>
            </w:r>
          </w:p>
        </w:tc>
        <w:tc>
          <w:tcPr>
            <w:tcW w:w="4469"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sz w:val="28"/>
                <w:szCs w:val="28"/>
              </w:rPr>
            </w:pPr>
            <w:r>
              <w:rPr>
                <w:rFonts w:hint="eastAsia" w:ascii="宋体" w:hAnsi="宋体" w:eastAsia="宋体" w:cs="宋体"/>
                <w:color w:val="000000"/>
                <w:sz w:val="28"/>
                <w:szCs w:val="28"/>
                <w:bdr w:val="none" w:color="auto" w:sz="0" w:space="0"/>
              </w:rPr>
              <w:t>USB2.0、Wifi</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r>
        <w:rPr>
          <w:rFonts w:hint="default" w:ascii="Segoe UI" w:hAnsi="Segoe UI" w:eastAsia="Segoe UI" w:cs="Segoe UI"/>
          <w:color w:val="333333"/>
          <w:sz w:val="28"/>
          <w:szCs w:val="28"/>
          <w:bdr w:val="none" w:color="auto" w:sz="0" w:space="0"/>
        </w:rPr>
        <w:t>4.1.3 工作逻辑架构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4" w:afterAutospacing="0" w:line="18" w:lineRule="atLeast"/>
        <w:ind w:left="0" w:right="0"/>
        <w:jc w:val="center"/>
        <w:rPr>
          <w:rFonts w:hint="default" w:ascii="Segoe UI" w:hAnsi="Segoe UI" w:eastAsia="Segoe UI" w:cs="Segoe UI"/>
          <w:color w:val="333333"/>
          <w:sz w:val="28"/>
          <w:szCs w:val="28"/>
        </w:rPr>
      </w:pPr>
      <w:r>
        <w:rPr>
          <w:rFonts w:hint="default" w:ascii="Segoe UI" w:hAnsi="Segoe UI" w:eastAsia="Segoe UI" w:cs="Segoe UI"/>
          <w:color w:val="333333"/>
          <w:sz w:val="28"/>
          <w:szCs w:val="28"/>
          <w:bdr w:val="none" w:color="auto" w:sz="0" w:space="0"/>
        </w:rPr>
        <w:drawing>
          <wp:inline distT="0" distB="0" distL="114300" distR="114300">
            <wp:extent cx="6191250" cy="2200275"/>
            <wp:effectExtent l="0" t="0" r="11430" b="9525"/>
            <wp:docPr id="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65"/>
                    <pic:cNvPicPr>
                      <a:picLocks noChangeAspect="1"/>
                    </pic:cNvPicPr>
                  </pic:nvPicPr>
                  <pic:blipFill>
                    <a:blip r:embed="rId15"/>
                    <a:stretch>
                      <a:fillRect/>
                    </a:stretch>
                  </pic:blipFill>
                  <pic:spPr>
                    <a:xfrm>
                      <a:off x="0" y="0"/>
                      <a:ext cx="6191250" cy="22002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a.——并网发电、离网备用功能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电网供电时，储能逆变器并网工作在恒压模式，维持蓄电池SOC在一定水平，光伏逆变器并网发电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微网供电时，储能逆变器工作在独立逆变模式建网，光伏逆变器并网工作，光伏发电大于负载时，光伏优先供负载供电，剩余电力给电池充电；光伏发电小于负载时，储能和光伏共同为负载供电。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可选择电网优先或微网优先，根据选择的模式进行供电逻辑切换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触摸屏控制启动、停止和参数设置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b. ——电网（或柴油机）、微网切换功能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电网供电时，当电池组SOC超过设定值时，储能逆变器和光伏逆变器不工作；当电池组SOC不足时，储能逆变器独立逆变建网，光伏逆变器并网工作，给电池组充电。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微网供电时，储能逆变器工作在独立逆变模式建网，光伏逆变器并网工作，光伏发电大于负载时，光伏优先供负载供电，剩余电力给电池充电；光伏发电小于负载时，储能和光伏共同为负载供电。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可选择电网优先或微网优先，根据选择的模式进行供电逻辑切换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触摸屏控制启动、停止和参数设置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4.2磷酸铁锂电池性能介绍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4.2.1磷酸锂电池介绍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磷酸铁锂电池，是指用磷酸铁锂作为正极材料的锂离子电池，磷酸铁锂晶体中的P-O键稳固，难以分解，即便在高温或过充时也不会像钴酸锂一样结构崩塌发热或是形成强氧化性物质，因此拥有良好的安全性。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1．安全性领先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材料/电芯级6重安全装置，开关盒系统级双重保护回路，确保系统安全性；从电芯到系统具有全球级安全性权威认证：UL1642、UN38.3、UL1973、VDE、JET。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5124450" cy="3829050"/>
            <wp:effectExtent l="0" t="0" r="11430" b="11430"/>
            <wp:docPr id="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6"/>
                    <pic:cNvPicPr>
                      <a:picLocks noChangeAspect="1"/>
                    </pic:cNvPicPr>
                  </pic:nvPicPr>
                  <pic:blipFill>
                    <a:blip r:embed="rId16"/>
                    <a:stretch>
                      <a:fillRect/>
                    </a:stretch>
                  </pic:blipFill>
                  <pic:spPr>
                    <a:xfrm>
                      <a:off x="0" y="0"/>
                      <a:ext cx="5124450" cy="382905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3086100" cy="2752725"/>
            <wp:effectExtent l="0" t="0" r="7620" b="5715"/>
            <wp:docPr id="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7"/>
                    <pic:cNvPicPr>
                      <a:picLocks noChangeAspect="1"/>
                    </pic:cNvPicPr>
                  </pic:nvPicPr>
                  <pic:blipFill>
                    <a:blip r:embed="rId17"/>
                    <a:stretch>
                      <a:fillRect/>
                    </a:stretch>
                  </pic:blipFill>
                  <pic:spPr>
                    <a:xfrm>
                      <a:off x="0" y="0"/>
                      <a:ext cx="3086100" cy="27527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内置可靠的安全阀，当过充电或温度急剧上升时，伴随者副反应发生，单体内压增加到一定值，安全阀自动开启泄气，防止电池鼓胀或爆炸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隔膜采用耐高温陶瓷涂布技术，防止由枝晶或电池遭冲击时造成的内部短路，高温时切断锂离子传输通道。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内置正极保险丝（即正极通过熔丝与外壳相连），当电池短路或过充电等意外时，内置正极保险丝熔断，起保护作用；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负极具有过充电的保护装置OSD，过充电等滥用情况下，单体内部气压上升，诱发OSD变形，充电电流迂回至壳体回路，促使正极保险丝熔断，切断充电回路；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正极性铝质方形外壳，具有良好的导热散热性能，又能阻止表面腐蚀，在长期使用时避免电解质的泄漏；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壳体内置放针刺保护层（NSD），当外壳被尖锐硬物刺穿时，NSD层提前与壳体形成回路，降低电芯短路风险。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回路断路器可避免电池组因外部短路造成的损害。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2．优异的电化学性能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循环寿命长、耐受性强，良好的高低温性能；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圆形电芯设计，极高的电解液量和电解液保持率（相比较软包电池），确保单体电芯在25℃下，@0.5C1C、DOD100%、 EOL80%循环次数高于4000次，同款产品已大批量应用在电动车领域，其性能也获得多家车企的验证，该产品储能领域应用，建议放电倍率在0.5C以下，预期其循环寿命远高于6000次。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6191250" cy="3124200"/>
            <wp:effectExtent l="0" t="0" r="11430" b="0"/>
            <wp:docPr id="1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68"/>
                    <pic:cNvPicPr>
                      <a:picLocks noChangeAspect="1"/>
                    </pic:cNvPicPr>
                  </pic:nvPicPr>
                  <pic:blipFill>
                    <a:blip r:embed="rId18"/>
                    <a:stretch>
                      <a:fillRect/>
                    </a:stretch>
                  </pic:blipFill>
                  <pic:spPr>
                    <a:xfrm>
                      <a:off x="0" y="0"/>
                      <a:ext cx="6191250" cy="31242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3．剩余容量无瞬间跌落特性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EOL低于50%，放电性能仍能预测；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圆形电芯设计极高的电解液保持率，电池生命周期内不存在电解液的干涸（与软包电池相比），即使容量衰减到50%，剩余容量不会出现“瞬间跌落”现象。意味着更长的资产利用率和更高的投资回报率。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sz w:val="28"/>
          <w:szCs w:val="28"/>
          <w:bdr w:val="none" w:color="auto" w:sz="0" w:space="0"/>
        </w:rPr>
        <w:drawing>
          <wp:inline distT="0" distB="0" distL="114300" distR="114300">
            <wp:extent cx="7124700" cy="4581525"/>
            <wp:effectExtent l="0" t="0" r="7620" b="5715"/>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9"/>
                    <a:stretch>
                      <a:fillRect/>
                    </a:stretch>
                  </pic:blipFill>
                  <pic:spPr>
                    <a:xfrm>
                      <a:off x="0" y="0"/>
                      <a:ext cx="7124700" cy="45815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4．系统适用性强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圆形铝壳电芯、标准化模组、通用型机架设计，便于规模化生产组装，灵活的系统组合，可满足各种定制化需要；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宽广的系统电压范围，通过不同的串联组合可提供不同电压等级的电池系统。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宽广的系统容量范围，通用型机架式并联组合可提供容量多样式电池系统。可以有几十千瓦到几兆的范围供选择。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5．系统易于安装、维护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系统部件模块化设计，标准机架安装，全部接线端子前端设计，易于安装维护。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sz w:val="28"/>
          <w:szCs w:val="28"/>
          <w:bdr w:val="none" w:color="auto" w:sz="0" w:space="0"/>
        </w:rPr>
        <w:t>4.2.2磷酸铁锂电池系统参数</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5"/>
        <w:gridCol w:w="1654"/>
        <w:gridCol w:w="2898"/>
        <w:gridCol w:w="3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6" w:hRule="atLeast"/>
          <w:jc w:val="center"/>
        </w:trPr>
        <w:tc>
          <w:tcPr>
            <w:tcW w:w="78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序 号</w:t>
            </w:r>
          </w:p>
        </w:tc>
        <w:tc>
          <w:tcPr>
            <w:tcW w:w="483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项  目</w:t>
            </w:r>
          </w:p>
        </w:tc>
        <w:tc>
          <w:tcPr>
            <w:tcW w:w="34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参 数 及 要 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电池信息</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电池规格型号</w:t>
            </w:r>
          </w:p>
        </w:tc>
        <w:tc>
          <w:tcPr>
            <w:tcW w:w="34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50V100Ah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标称容量</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100Ah</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电池模块标称电压</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50V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4</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单体电池标称电压</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3.2V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5</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电池模块的单体组合方式</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16串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6</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电池模块重量（kg）</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000000"/>
                <w:sz w:val="28"/>
                <w:szCs w:val="28"/>
                <w:bdr w:val="none" w:color="auto" w:sz="0" w:space="0"/>
              </w:rPr>
              <w:t>≈65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7</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充电参数</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最大充电电流（A）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8</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电池模块充电电压范围（V）</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40～58.4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9</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电池模块充电截止电压</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58.4V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10</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标准充电方法</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20A均充至58.4V-58.4V浮充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11</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电池模块充电时间</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5~6h（20A）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12</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放电参数</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最大放电电流（A）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13</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电池模块放电电压范围（V）</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40～58.4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14</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电池模块放电截止电压</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40V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15</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单体电池放电截止电压</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630"/>
              <w:jc w:val="left"/>
              <w:rPr>
                <w:sz w:val="28"/>
                <w:szCs w:val="28"/>
              </w:rPr>
            </w:pPr>
            <w:r>
              <w:rPr>
                <w:rFonts w:hint="eastAsia" w:ascii="宋体" w:hAnsi="宋体" w:eastAsia="宋体" w:cs="宋体"/>
                <w:color w:val="666666"/>
                <w:sz w:val="28"/>
                <w:szCs w:val="28"/>
                <w:bdr w:val="none" w:color="auto" w:sz="0" w:space="0"/>
              </w:rPr>
              <w:t>2.5V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16</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短路保护参数</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短路保护电流(A)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250A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17</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短路保护延迟时间(us)</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18</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短路保护恢复方式</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连接充电器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19</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0" w:right="283"/>
              <w:jc w:val="center"/>
              <w:rPr>
                <w:sz w:val="28"/>
                <w:szCs w:val="28"/>
              </w:rPr>
            </w:pPr>
            <w:r>
              <w:rPr>
                <w:rFonts w:hint="eastAsia" w:ascii="宋体" w:hAnsi="宋体" w:eastAsia="宋体" w:cs="宋体"/>
                <w:color w:val="666666"/>
                <w:sz w:val="28"/>
                <w:szCs w:val="28"/>
                <w:bdr w:val="none" w:color="auto" w:sz="0" w:space="0"/>
              </w:rPr>
              <w:t>自耗及休眠参数</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工作时电路内部消耗(mA)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20</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休眠时内部消耗(uA)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21</w:t>
            </w:r>
          </w:p>
        </w:tc>
        <w:tc>
          <w:tcPr>
            <w:tcW w:w="17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外壳</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外壳材质</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镀锌钢板,表面喷塑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22</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电池组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外形尺寸</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高度（mm）</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175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23</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宽度（mm）</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482(带挂耳总宽度)，440（箱体）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24</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长度（mm）</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593（箱体深度）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25</w:t>
            </w:r>
          </w:p>
        </w:tc>
        <w:tc>
          <w:tcPr>
            <w:tcW w:w="17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机箱尺寸</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长*宽*高</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600*620*890mm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26</w:t>
            </w:r>
          </w:p>
        </w:tc>
        <w:tc>
          <w:tcPr>
            <w:tcW w:w="17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设备重量</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150KG （含电池）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27</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数据测量精度</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电压(mV)</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28</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电流（mA）</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29</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温度（℃）</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30</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134" w:right="283" w:hanging="191"/>
              <w:jc w:val="center"/>
              <w:rPr>
                <w:sz w:val="28"/>
                <w:szCs w:val="28"/>
              </w:rPr>
            </w:pPr>
            <w:r>
              <w:rPr>
                <w:rFonts w:hint="eastAsia" w:ascii="宋体" w:hAnsi="宋体" w:eastAsia="宋体" w:cs="宋体"/>
                <w:color w:val="666666"/>
                <w:sz w:val="28"/>
                <w:szCs w:val="28"/>
                <w:bdr w:val="none" w:color="auto" w:sz="0" w:space="0"/>
              </w:rPr>
              <w:t>容量（mAh）</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2"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31</w:t>
            </w:r>
          </w:p>
        </w:tc>
        <w:tc>
          <w:tcPr>
            <w:tcW w:w="172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工作及存贮</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工作温度</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充电：0～45℃；放电：-20～60℃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32</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存贮温度</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10" w:right="0" w:hanging="210"/>
              <w:jc w:val="left"/>
              <w:rPr>
                <w:sz w:val="28"/>
                <w:szCs w:val="28"/>
              </w:rPr>
            </w:pPr>
            <w:r>
              <w:rPr>
                <w:rFonts w:hint="eastAsia" w:ascii="宋体" w:hAnsi="宋体" w:eastAsia="宋体" w:cs="宋体"/>
                <w:color w:val="666666"/>
                <w:sz w:val="28"/>
                <w:szCs w:val="28"/>
                <w:bdr w:val="none" w:color="auto" w:sz="0" w:space="0"/>
              </w:rPr>
              <w:t>-10～35℃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33</w:t>
            </w:r>
          </w:p>
        </w:tc>
        <w:tc>
          <w:tcPr>
            <w:tcW w:w="172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相对湿度</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5%～85%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jc w:val="center"/>
        </w:trPr>
        <w:tc>
          <w:tcPr>
            <w:tcW w:w="7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sz w:val="28"/>
                <w:szCs w:val="28"/>
              </w:rPr>
            </w:pPr>
            <w:r>
              <w:rPr>
                <w:rFonts w:hint="eastAsia" w:ascii="宋体" w:hAnsi="宋体" w:eastAsia="宋体" w:cs="宋体"/>
                <w:color w:val="666666"/>
                <w:sz w:val="28"/>
                <w:szCs w:val="28"/>
                <w:bdr w:val="none" w:color="auto" w:sz="0" w:space="0"/>
              </w:rPr>
              <w:t>34</w:t>
            </w:r>
          </w:p>
        </w:tc>
        <w:tc>
          <w:tcPr>
            <w:tcW w:w="17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管理系统（BMS）</w:t>
            </w:r>
          </w:p>
        </w:tc>
        <w:tc>
          <w:tcPr>
            <w:tcW w:w="31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5"/>
              <w:jc w:val="center"/>
              <w:rPr>
                <w:sz w:val="28"/>
                <w:szCs w:val="28"/>
              </w:rPr>
            </w:pPr>
            <w:r>
              <w:rPr>
                <w:rFonts w:hint="eastAsia" w:ascii="宋体" w:hAnsi="宋体" w:eastAsia="宋体" w:cs="宋体"/>
                <w:color w:val="666666"/>
                <w:sz w:val="28"/>
                <w:szCs w:val="28"/>
                <w:bdr w:val="none" w:color="auto" w:sz="0" w:space="0"/>
              </w:rPr>
              <w:t>管理系统功能</w:t>
            </w:r>
          </w:p>
        </w:tc>
        <w:tc>
          <w:tcPr>
            <w:tcW w:w="34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color w:val="666666"/>
                <w:sz w:val="28"/>
                <w:szCs w:val="28"/>
                <w:bdr w:val="none" w:color="auto" w:sz="0" w:space="0"/>
              </w:rPr>
              <w:t>单体电压管理、总电压管理、充放电温度管理、充放电流管理、电池均衡管理、过充保护、过放保护、过温保护、过流保护、短路保护等。</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18" w:lineRule="atLeast"/>
        <w:ind w:left="0" w:right="0"/>
        <w:rPr>
          <w:rFonts w:hint="default" w:ascii="Segoe UI" w:hAnsi="Segoe UI" w:eastAsia="Segoe UI" w:cs="Segoe UI"/>
          <w:color w:val="333333"/>
          <w:sz w:val="28"/>
          <w:szCs w:val="28"/>
        </w:rPr>
      </w:pPr>
      <w:r>
        <w:rPr>
          <w:rFonts w:hint="eastAsia" w:ascii="宋体" w:hAnsi="宋体" w:eastAsia="宋体" w:cs="宋体"/>
          <w:b/>
          <w:bCs/>
          <w:color w:val="333333"/>
          <w:sz w:val="28"/>
          <w:szCs w:val="28"/>
          <w:bdr w:val="none" w:color="auto" w:sz="0" w:space="0"/>
        </w:rPr>
        <w:t>BMS介绍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Fonts w:hint="eastAsia" w:ascii="宋体" w:hAnsi="宋体" w:eastAsia="宋体" w:cs="宋体"/>
          <w:sz w:val="28"/>
          <w:szCs w:val="28"/>
          <w:bdr w:val="none" w:color="auto" w:sz="0" w:space="0"/>
        </w:rPr>
        <w:t>磷酸铁锂电池系统的BMS系统分三级管理，分别为托盘BMS(Tray BMS)、机柜BMS (Rack BMS)、系统BMS(System BMS),每级BMS主要功能如下：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88" w:lineRule="atLeast"/>
        <w:ind w:left="400" w:right="0"/>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bdr w:val="none" w:color="auto" w:sz="0" w:space="0"/>
        </w:rPr>
        <w:t>Tray BMS (TBMS，托盘级，控制20个单体电芯，内置在模组内) : 监测单体电芯的电压、温度和单个托盘的总电压， 并通过CAN协议向上级BMS实时传递以上信息，能够控制单体电芯的电压均衡性。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52" w:lineRule="atLeast"/>
        <w:ind w:left="400" w:right="0"/>
        <w:jc w:val="left"/>
        <w:rPr>
          <w:rFonts w:hint="default" w:ascii="Calibri" w:hAnsi="Calibri" w:cs="Calibri"/>
          <w:b w:val="0"/>
          <w:bCs w:val="0"/>
          <w:i w:val="0"/>
          <w:iCs w:val="0"/>
          <w:color w:val="000000"/>
          <w:sz w:val="28"/>
          <w:szCs w:val="28"/>
        </w:rPr>
      </w:pPr>
      <w:r>
        <w:rPr>
          <w:rFonts w:hint="eastAsia" w:ascii="宋体" w:hAnsi="宋体" w:eastAsia="宋体" w:cs="宋体"/>
          <w:b w:val="0"/>
          <w:bCs w:val="0"/>
          <w:i w:val="0"/>
          <w:iCs w:val="0"/>
          <w:color w:val="000000"/>
          <w:sz w:val="28"/>
          <w:szCs w:val="28"/>
          <w:bdr w:val="none" w:color="auto" w:sz="0" w:space="0"/>
        </w:rPr>
        <w:t>Rack BMS (RBMS，机架级，控制10个或多个TBMS，内置在开关盒内)： 检测整组电池的总电压、总电流，并通过CAN协议向上级BMS实时传递以上信息。 能够显示电池充放电时容量、健康状态，对功率的预测、内阻的计算。控制继电开关和盘级单元电压的均衡性。</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52" w:lineRule="atLeast"/>
        <w:ind w:left="400" w:right="0"/>
        <w:jc w:val="left"/>
        <w:rPr>
          <w:rFonts w:hint="default" w:ascii="Calibri" w:hAnsi="Calibri" w:cs="Calibri"/>
          <w:b w:val="0"/>
          <w:bCs w:val="0"/>
          <w:i w:val="0"/>
          <w:iCs w:val="0"/>
          <w:color w:val="000000"/>
          <w:sz w:val="28"/>
          <w:szCs w:val="28"/>
        </w:rPr>
      </w:pPr>
      <w:r>
        <w:rPr>
          <w:rFonts w:hint="eastAsia" w:ascii="宋体" w:hAnsi="宋体" w:eastAsia="宋体" w:cs="宋体"/>
          <w:b w:val="0"/>
          <w:bCs w:val="0"/>
          <w:i w:val="0"/>
          <w:iCs w:val="0"/>
          <w:color w:val="000000"/>
          <w:sz w:val="28"/>
          <w:szCs w:val="28"/>
          <w:bdr w:val="none" w:color="auto" w:sz="0" w:space="0"/>
        </w:rPr>
        <w:t>System BMS (SBMS,系统级，最多控制48个RBMS)： 收集下级RBMS信息，能够实时对电池剩余容量、健康状况进行预估，功率的预测、内阻的计算。通过RS-485或Modbus-TCP/IP 的方式与上位和外部系统进行通信。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52" w:lineRule="atLeast"/>
        <w:ind w:left="400" w:right="0"/>
        <w:jc w:val="left"/>
        <w:rPr>
          <w:rFonts w:hint="default" w:ascii="Calibri" w:hAnsi="Calibri" w:cs="Calibri"/>
          <w:b w:val="0"/>
          <w:bCs w:val="0"/>
          <w:i w:val="0"/>
          <w:iCs w:val="0"/>
          <w:color w:val="000000"/>
          <w:sz w:val="28"/>
          <w:szCs w:val="28"/>
        </w:rPr>
      </w:pPr>
      <w:r>
        <w:rPr>
          <w:rFonts w:hint="eastAsia" w:ascii="宋体" w:hAnsi="宋体" w:eastAsia="宋体" w:cs="宋体"/>
          <w:b w:val="0"/>
          <w:bCs w:val="0"/>
          <w:i w:val="0"/>
          <w:iCs w:val="0"/>
          <w:color w:val="000000"/>
          <w:sz w:val="28"/>
          <w:szCs w:val="28"/>
          <w:bdr w:val="none" w:color="auto" w:sz="0" w:space="0"/>
        </w:rPr>
        <w:t>每级BMS实现功能如下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00" w:right="0" w:hanging="360"/>
        <w:rPr>
          <w:rFonts w:hint="eastAsia" w:ascii="宋体" w:hAnsi="宋体" w:eastAsia="宋体" w:cs="宋体"/>
          <w:b w:val="0"/>
          <w:bCs w:val="0"/>
          <w:i w:val="0"/>
          <w:iCs w:val="0"/>
          <w:color w:val="000000"/>
          <w:sz w:val="28"/>
          <w:szCs w:val="28"/>
        </w:rPr>
      </w:pP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49"/>
        <w:gridCol w:w="1985"/>
        <w:gridCol w:w="1559"/>
        <w:gridCol w:w="1701"/>
        <w:gridCol w:w="1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3134" w:type="dxa"/>
            <w:gridSpan w:val="2"/>
            <w:tcBorders>
              <w:top w:val="single" w:color="auto" w:sz="8" w:space="0"/>
              <w:left w:val="single" w:color="auto" w:sz="8" w:space="0"/>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b/>
                <w:bCs/>
                <w:color w:val="666666"/>
                <w:sz w:val="28"/>
                <w:szCs w:val="28"/>
                <w:bdr w:val="none" w:color="auto" w:sz="0" w:space="0"/>
              </w:rPr>
              <w:t>功能</w:t>
            </w:r>
          </w:p>
        </w:tc>
        <w:tc>
          <w:tcPr>
            <w:tcW w:w="1559" w:type="dxa"/>
            <w:tcBorders>
              <w:top w:val="single" w:color="auto" w:sz="8" w:space="0"/>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18"/>
              <w:rPr>
                <w:sz w:val="28"/>
                <w:szCs w:val="28"/>
              </w:rPr>
            </w:pPr>
            <w:r>
              <w:rPr>
                <w:rFonts w:hint="eastAsia" w:ascii="宋体" w:hAnsi="宋体" w:eastAsia="宋体" w:cs="宋体"/>
                <w:b/>
                <w:bCs/>
                <w:color w:val="666666"/>
                <w:sz w:val="28"/>
                <w:szCs w:val="28"/>
                <w:bdr w:val="none" w:color="auto" w:sz="0" w:space="0"/>
              </w:rPr>
              <w:t>System BMS</w:t>
            </w:r>
          </w:p>
        </w:tc>
        <w:tc>
          <w:tcPr>
            <w:tcW w:w="1701" w:type="dxa"/>
            <w:tcBorders>
              <w:top w:val="single" w:color="auto" w:sz="8" w:space="0"/>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32" w:right="0"/>
              <w:rPr>
                <w:sz w:val="28"/>
                <w:szCs w:val="28"/>
              </w:rPr>
            </w:pPr>
            <w:r>
              <w:rPr>
                <w:rFonts w:hint="eastAsia" w:ascii="宋体" w:hAnsi="宋体" w:eastAsia="宋体" w:cs="宋体"/>
                <w:b/>
                <w:bCs/>
                <w:color w:val="666666"/>
                <w:sz w:val="28"/>
                <w:szCs w:val="28"/>
                <w:bdr w:val="none" w:color="auto" w:sz="0" w:space="0"/>
              </w:rPr>
              <w:t>Rack BMS</w:t>
            </w:r>
          </w:p>
        </w:tc>
        <w:tc>
          <w:tcPr>
            <w:tcW w:w="1418" w:type="dxa"/>
            <w:tcBorders>
              <w:top w:val="single" w:color="auto" w:sz="8" w:space="0"/>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Fonts w:hint="eastAsia" w:ascii="宋体" w:hAnsi="宋体" w:eastAsia="宋体" w:cs="宋体"/>
                <w:b/>
                <w:bCs/>
                <w:color w:val="666666"/>
                <w:sz w:val="28"/>
                <w:szCs w:val="28"/>
                <w:bdr w:val="none" w:color="auto" w:sz="0" w:space="0"/>
              </w:rPr>
              <w:t>Tray BMS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restart"/>
            <w:tcBorders>
              <w:top w:val="nil"/>
              <w:left w:val="single" w:color="auto" w:sz="8" w:space="0"/>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检测</w:t>
            </w: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Rack 电压/电流</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single" w:color="auto" w:sz="8" w:space="0"/>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Cell 电压/温度</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Module 电压</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restart"/>
            <w:tcBorders>
              <w:top w:val="nil"/>
              <w:left w:val="single" w:color="auto" w:sz="8" w:space="0"/>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计算</w:t>
            </w: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容量估计</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健康状况估计</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功率预测</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电阻计算</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1149" w:type="dxa"/>
            <w:vMerge w:val="restart"/>
            <w:tcBorders>
              <w:top w:val="nil"/>
              <w:left w:val="single" w:color="auto" w:sz="8" w:space="0"/>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控制</w:t>
            </w: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风扇控制</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开关控制</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电压平衡</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1149" w:type="dxa"/>
            <w:vMerge w:val="restart"/>
            <w:tcBorders>
              <w:top w:val="nil"/>
              <w:left w:val="single" w:color="auto" w:sz="8" w:space="0"/>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通信</w:t>
            </w: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CAN</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149" w:type="dxa"/>
            <w:vMerge w:val="continue"/>
            <w:tcBorders>
              <w:top w:val="nil"/>
              <w:left w:val="single" w:color="auto" w:sz="8" w:space="0"/>
              <w:bottom w:val="single" w:color="auto" w:sz="8" w:space="0"/>
              <w:right w:val="single" w:color="auto" w:sz="8" w:space="0"/>
            </w:tcBorders>
            <w:shd w:val="clear"/>
            <w:tcMar>
              <w:bottom w:w="0" w:type="dxa"/>
            </w:tcMar>
            <w:vAlign w:val="center"/>
          </w:tcPr>
          <w:p>
            <w:pPr>
              <w:rPr>
                <w:rFonts w:hint="eastAsia" w:ascii="宋体"/>
                <w:color w:val="666666"/>
                <w:sz w:val="28"/>
                <w:szCs w:val="28"/>
              </w:rPr>
            </w:pPr>
          </w:p>
        </w:tc>
        <w:tc>
          <w:tcPr>
            <w:tcW w:w="1985"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RS-485 or Modbus-TCP/IP</w:t>
            </w:r>
          </w:p>
        </w:tc>
        <w:tc>
          <w:tcPr>
            <w:tcW w:w="1559"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701"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c>
          <w:tcPr>
            <w:tcW w:w="1418" w:type="dxa"/>
            <w:tcBorders>
              <w:top w:val="nil"/>
              <w:left w:val="nil"/>
              <w:bottom w:val="single" w:color="auto" w:sz="8" w:space="0"/>
              <w:right w:val="single" w:color="auto" w:sz="8" w:space="0"/>
            </w:tcBorders>
            <w:shd w:val="clear"/>
            <w:tcMar>
              <w:bottom w:w="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18" w:lineRule="atLeast"/>
        <w:ind w:left="0" w:right="0"/>
        <w:rPr>
          <w:rFonts w:hint="default" w:ascii="Segoe UI" w:hAnsi="Segoe UI" w:eastAsia="Segoe UI" w:cs="Segoe UI"/>
          <w:color w:val="333333"/>
          <w:sz w:val="28"/>
          <w:szCs w:val="28"/>
        </w:rPr>
      </w:pPr>
      <w:r>
        <w:rPr>
          <w:rFonts w:hint="eastAsia" w:ascii="宋体" w:hAnsi="宋体" w:eastAsia="宋体" w:cs="宋体"/>
          <w:b/>
          <w:bCs/>
          <w:color w:val="333333"/>
          <w:sz w:val="28"/>
          <w:szCs w:val="28"/>
          <w:bdr w:val="none" w:color="auto" w:sz="0" w:space="0"/>
        </w:rPr>
        <w:t>4.3PVS-4M汇流箱性能介绍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Fonts w:hint="eastAsia" w:ascii="宋体" w:hAnsi="宋体" w:eastAsia="宋体" w:cs="宋体"/>
          <w:sz w:val="28"/>
          <w:szCs w:val="28"/>
          <w:bdr w:val="none" w:color="auto" w:sz="0" w:space="0"/>
        </w:rPr>
        <w:t>为了减少光伏阵列到直流变换器之间的连接线，方便维护，提高系统的可靠性，需要光伏阵列与直流变换器之间配置光伏阵列汇流箱。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sz w:val="28"/>
          <w:szCs w:val="28"/>
          <w:bdr w:val="none" w:color="auto" w:sz="0" w:space="0"/>
        </w:rPr>
        <w:drawing>
          <wp:inline distT="0" distB="0" distL="114300" distR="114300">
            <wp:extent cx="5648325" cy="2486025"/>
            <wp:effectExtent l="0" t="0" r="5715" b="13335"/>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20"/>
                    <a:stretch>
                      <a:fillRect/>
                    </a:stretch>
                  </pic:blipFill>
                  <pic:spPr>
                    <a:xfrm>
                      <a:off x="0" y="0"/>
                      <a:ext cx="5648325" cy="24860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本项目使用的汇流箱为我公司自主研发设备，已在多个电站运用，效果极佳，光伏阵列汇流箱型号为PVS-4M。光伏组串输入路数为4路：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(1)该汇流箱具有以下特点：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冷轧钢板，防护等级IP65，满足室外安装的要求，可直接挂在电池支架上；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可同时接入4路光伏组串，每路光伏组串的最大开路电压可达DC1000V；</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每路光伏组串输入回路的正负极都配置高压直流熔丝，其耐压值可达DC1000V，额定电流为15A；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直流汇流输出的正极对地、负极对地、正负极之间配有光伏专用防雷器；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直流汇流的输出端配有可分断的直流断路器；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防雷器失效报警；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直流拉弧检测及切断输出功能。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五、监控及通讯装置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系统配置1 套监控装置，配置光伏并网系统专用网络版监测软件，采用 USB2.0 或 Wifi通讯方式，可以连续每天 24 小时对所有的系统运行状态和数据进行监测。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5.1 监控软件功能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实时显示电站的当前发电总功率、日总发电量、累计总发电量、累计CO2 总减排量以及每天发电功率曲线图；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可查看运行参数，主要包括：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a. 直流电压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b. 直流电流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c. 交流电压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d. 交流电流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e. 逆变器机内温度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f. 时钟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g. 频率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h. 当前发电功率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i. 日发电量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j. 累计发电量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k. 累计CO2 减排量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l. 每天发电功率曲线图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监控所有设备的运行状态，采用声光报警方式提示设备出现故障，可查看故障原因及故障时间，监控的故障信息至少因包括以下内容：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a. 电网电压过高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b. 电网电压过低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c. 电网频率过高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d. 电网频率过低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e. 直流电压过高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f. 逆变器过载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g. 逆变器过热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h. 逆变器短路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i. DSP 故障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J. 通讯失败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监控软件具有集成环境监测功能，能实现环境监测功能，主要包括日照强度、风速、风向、和温度等参量。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可每隔5 分钟存储一次电站所有运行数据，包括环境数据。故障数据需要实时存储。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能够分别以日、月、年为单位记录和存储数据、运行事件、警告、故障信息等。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可以连续存储20 年以上的电站所有的运行数据和所有的故障纪录。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可通过监控软件对逆变器进行控制，可以以电子表格的形式存储运行数据，并可以图表的形式显示电站的运行情况。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BMS系统终端可查看数据信息内容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单体电压管理、总电压管理、充放电温度管理、充放电流管理、电池均衡管理、过充保护、过放保护、过温保护、过流保护、短路保护等。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5.2 监控系统介绍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系统所采用的逆变器配置Wifi卡，PMB能保存传感器的所有重要数据。同时配备RS485、RS232、USB和以太网标准接口。可以选择使用wifi和USB2.0免费的监控软件能够通过电脑及移动终端清晰直观的查看输出数据，您可以在任何时候查看光伏电站的太阳能产量和公共电网的供电量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文件菜单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8"/>
          <w:szCs w:val="28"/>
        </w:rPr>
      </w:pPr>
      <w:r>
        <w:rPr>
          <w:rFonts w:hint="eastAsia" w:ascii="宋体" w:hAnsi="宋体" w:eastAsia="宋体" w:cs="宋体"/>
          <w:sz w:val="28"/>
          <w:szCs w:val="28"/>
          <w:bdr w:val="none" w:color="auto" w:sz="0" w:space="0"/>
        </w:rPr>
        <w:t>单击文件→数据导入导出，可进入该子菜单，选择开始日期与结束日期后将变器工作数据导出到指定文件目录。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sz w:val="28"/>
          <w:szCs w:val="28"/>
          <w:bdr w:val="none" w:color="auto" w:sz="0" w:space="0"/>
        </w:rPr>
        <w:drawing>
          <wp:inline distT="0" distB="0" distL="114300" distR="114300">
            <wp:extent cx="6191250" cy="2828925"/>
            <wp:effectExtent l="0" t="0" r="11430" b="5715"/>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21"/>
                    <a:stretch>
                      <a:fillRect/>
                    </a:stretch>
                  </pic:blipFill>
                  <pic:spPr>
                    <a:xfrm>
                      <a:off x="0" y="0"/>
                      <a:ext cx="6191250" cy="282892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sz w:val="28"/>
          <w:szCs w:val="28"/>
        </w:rPr>
      </w:pPr>
      <w:r>
        <w:rPr>
          <w:rFonts w:hint="eastAsia" w:ascii="宋体" w:hAnsi="宋体" w:eastAsia="宋体" w:cs="宋体"/>
          <w:sz w:val="28"/>
          <w:szCs w:val="28"/>
          <w:bdr w:val="none" w:color="auto" w:sz="0" w:space="0"/>
        </w:rPr>
        <w:t>单击文件→错误数据导出，可进入该子菜单，选择开始日期与结束日期后将变器工作数据导出到指定文件目录。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sz w:val="28"/>
          <w:szCs w:val="28"/>
        </w:rPr>
      </w:pPr>
      <w:r>
        <w:rPr>
          <w:rFonts w:hint="eastAsia" w:ascii="宋体" w:hAnsi="宋体" w:eastAsia="宋体" w:cs="宋体"/>
          <w:sz w:val="28"/>
          <w:szCs w:val="28"/>
          <w:bdr w:val="none" w:color="auto" w:sz="0" w:space="0"/>
        </w:rPr>
        <w:drawing>
          <wp:inline distT="0" distB="0" distL="114300" distR="114300">
            <wp:extent cx="5857875" cy="3429000"/>
            <wp:effectExtent l="0" t="0" r="9525" b="0"/>
            <wp:docPr id="2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IMG_272"/>
                    <pic:cNvPicPr>
                      <a:picLocks noChangeAspect="1"/>
                    </pic:cNvPicPr>
                  </pic:nvPicPr>
                  <pic:blipFill>
                    <a:blip r:embed="rId22"/>
                    <a:stretch>
                      <a:fillRect/>
                    </a:stretch>
                  </pic:blipFill>
                  <pic:spPr>
                    <a:xfrm>
                      <a:off x="0" y="0"/>
                      <a:ext cx="5857875" cy="3429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t>采集器配置菜单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1504950" cy="4171950"/>
            <wp:effectExtent l="0" t="0" r="3810" b="3810"/>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23"/>
                    <a:stretch>
                      <a:fillRect/>
                    </a:stretch>
                  </pic:blipFill>
                  <pic:spPr>
                    <a:xfrm>
                      <a:off x="0" y="0"/>
                      <a:ext cx="1504950" cy="417195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t>逆变器配置菜单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i w:val="0"/>
          <w:iCs w:val="0"/>
          <w:caps w:val="0"/>
          <w:color w:val="1F1F1F"/>
          <w:spacing w:val="0"/>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drawing>
          <wp:inline distT="0" distB="0" distL="114300" distR="114300">
            <wp:extent cx="1504950" cy="3314700"/>
            <wp:effectExtent l="0" t="0" r="3810" b="7620"/>
            <wp:docPr id="26"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descr="IMG_274"/>
                    <pic:cNvPicPr>
                      <a:picLocks noChangeAspect="1"/>
                    </pic:cNvPicPr>
                  </pic:nvPicPr>
                  <pic:blipFill>
                    <a:blip r:embed="rId24"/>
                    <a:stretch>
                      <a:fillRect/>
                    </a:stretch>
                  </pic:blipFill>
                  <pic:spPr>
                    <a:xfrm>
                      <a:off x="0" y="0"/>
                      <a:ext cx="1504950" cy="33147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宋体" w:hAnsi="宋体" w:eastAsia="宋体" w:cs="宋体"/>
          <w:i w:val="0"/>
          <w:iCs w:val="0"/>
          <w:caps w:val="0"/>
          <w:color w:val="1F1F1F"/>
          <w:spacing w:val="0"/>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drawing>
          <wp:inline distT="0" distB="0" distL="114300" distR="114300">
            <wp:extent cx="6191250" cy="3314700"/>
            <wp:effectExtent l="0" t="0" r="11430" b="7620"/>
            <wp:docPr id="25"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descr="IMG_275"/>
                    <pic:cNvPicPr>
                      <a:picLocks noChangeAspect="1"/>
                    </pic:cNvPicPr>
                  </pic:nvPicPr>
                  <pic:blipFill>
                    <a:blip r:embed="rId25"/>
                    <a:stretch>
                      <a:fillRect/>
                    </a:stretch>
                  </pic:blipFill>
                  <pic:spPr>
                    <a:xfrm>
                      <a:off x="0" y="0"/>
                      <a:ext cx="6191250" cy="33147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Style w:val="11"/>
          <w:rFonts w:hint="eastAsia" w:ascii="宋体" w:hAnsi="宋体" w:eastAsia="宋体" w:cs="宋体"/>
          <w:i w:val="0"/>
          <w:iCs w:val="0"/>
          <w:caps w:val="0"/>
          <w:color w:val="1F1F1F"/>
          <w:spacing w:val="0"/>
          <w:sz w:val="28"/>
          <w:szCs w:val="28"/>
          <w:bdr w:val="none" w:color="auto" w:sz="0" w:space="0"/>
          <w:shd w:val="clear" w:fill="FFFFFF"/>
        </w:rPr>
        <w:t>系统主界面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Style w:val="11"/>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6191250" cy="3295650"/>
            <wp:effectExtent l="0" t="0" r="11430" b="11430"/>
            <wp:docPr id="17"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descr="IMG_276"/>
                    <pic:cNvPicPr>
                      <a:picLocks noChangeAspect="1"/>
                    </pic:cNvPicPr>
                  </pic:nvPicPr>
                  <pic:blipFill>
                    <a:blip r:embed="rId26"/>
                    <a:stretch>
                      <a:fillRect/>
                    </a:stretch>
                  </pic:blipFill>
                  <pic:spPr>
                    <a:xfrm>
                      <a:off x="0" y="0"/>
                      <a:ext cx="6191250" cy="329565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Style w:val="11"/>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6191250" cy="3190875"/>
            <wp:effectExtent l="0" t="0" r="11430" b="9525"/>
            <wp:docPr id="2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77"/>
                    <pic:cNvPicPr>
                      <a:picLocks noChangeAspect="1"/>
                    </pic:cNvPicPr>
                  </pic:nvPicPr>
                  <pic:blipFill>
                    <a:blip r:embed="rId27"/>
                    <a:stretch>
                      <a:fillRect/>
                    </a:stretch>
                  </pic:blipFill>
                  <pic:spPr>
                    <a:xfrm>
                      <a:off x="0" y="0"/>
                      <a:ext cx="6191250" cy="31908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Style w:val="11"/>
          <w:rFonts w:hint="eastAsia" w:ascii="宋体" w:hAnsi="宋体" w:eastAsia="宋体" w:cs="宋体"/>
          <w:i w:val="0"/>
          <w:iCs w:val="0"/>
          <w:caps w:val="0"/>
          <w:color w:val="1F1F1F"/>
          <w:spacing w:val="0"/>
          <w:sz w:val="28"/>
          <w:szCs w:val="28"/>
          <w:bdr w:val="none" w:color="auto" w:sz="0" w:space="0"/>
          <w:shd w:val="clear" w:fill="FFFFFF"/>
        </w:rPr>
        <w:t>当日发电量图示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Style w:val="11"/>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6191250" cy="3228975"/>
            <wp:effectExtent l="0" t="0" r="11430" b="1905"/>
            <wp:docPr id="19"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 descr="IMG_278"/>
                    <pic:cNvPicPr>
                      <a:picLocks noChangeAspect="1"/>
                    </pic:cNvPicPr>
                  </pic:nvPicPr>
                  <pic:blipFill>
                    <a:blip r:embed="rId28"/>
                    <a:stretch>
                      <a:fillRect/>
                    </a:stretch>
                  </pic:blipFill>
                  <pic:spPr>
                    <a:xfrm>
                      <a:off x="0" y="0"/>
                      <a:ext cx="6191250" cy="32289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center"/>
        <w:rPr>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t>单站逆变器信息查询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center"/>
        <w:rPr>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drawing>
          <wp:inline distT="0" distB="0" distL="114300" distR="114300">
            <wp:extent cx="6191250" cy="3543300"/>
            <wp:effectExtent l="0" t="0" r="11430" b="7620"/>
            <wp:docPr id="2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IMG_279"/>
                    <pic:cNvPicPr>
                      <a:picLocks noChangeAspect="1"/>
                    </pic:cNvPicPr>
                  </pic:nvPicPr>
                  <pic:blipFill>
                    <a:blip r:embed="rId29"/>
                    <a:stretch>
                      <a:fillRect/>
                    </a:stretch>
                  </pic:blipFill>
                  <pic:spPr>
                    <a:xfrm>
                      <a:off x="0" y="0"/>
                      <a:ext cx="6191250" cy="35433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center"/>
        <w:rPr>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drawing>
          <wp:inline distT="0" distB="0" distL="114300" distR="114300">
            <wp:extent cx="6191250" cy="3543300"/>
            <wp:effectExtent l="0" t="0" r="11430" b="7620"/>
            <wp:docPr id="21"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5" descr="IMG_280"/>
                    <pic:cNvPicPr>
                      <a:picLocks noChangeAspect="1"/>
                    </pic:cNvPicPr>
                  </pic:nvPicPr>
                  <pic:blipFill>
                    <a:blip r:embed="rId30"/>
                    <a:stretch>
                      <a:fillRect/>
                    </a:stretch>
                  </pic:blipFill>
                  <pic:spPr>
                    <a:xfrm>
                      <a:off x="0" y="0"/>
                      <a:ext cx="6191250" cy="35433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b/>
          <w:bCs/>
          <w:i w:val="0"/>
          <w:iCs w:val="0"/>
          <w:caps w:val="0"/>
          <w:color w:val="1F1F1F"/>
          <w:spacing w:val="0"/>
          <w:sz w:val="28"/>
          <w:szCs w:val="28"/>
          <w:bdr w:val="none" w:color="auto" w:sz="0" w:space="0"/>
          <w:shd w:val="clear" w:fill="FFFFFF"/>
        </w:rPr>
        <w:t>光伏系统监控软件运行界面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六、环境监测仪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本系统配置 1套环境监测仪(如下图所示)，用来监测现场的环境情况：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center"/>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drawing>
          <wp:inline distT="0" distB="0" distL="114300" distR="114300">
            <wp:extent cx="3990975" cy="5200650"/>
            <wp:effectExtent l="0" t="0" r="1905" b="11430"/>
            <wp:docPr id="24"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descr="IMG_281"/>
                    <pic:cNvPicPr>
                      <a:picLocks noChangeAspect="1"/>
                    </pic:cNvPicPr>
                  </pic:nvPicPr>
                  <pic:blipFill>
                    <a:blip r:embed="rId31"/>
                    <a:stretch>
                      <a:fillRect/>
                    </a:stretch>
                  </pic:blipFill>
                  <pic:spPr>
                    <a:xfrm>
                      <a:off x="0" y="0"/>
                      <a:ext cx="3990975" cy="520065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jc w:val="left"/>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该装置由风速传感器、风向传感器、日照辐射表、测温探头、控制盒及支架组成，适用于气象、军事、航空、海港、环保、工业、农业、交通等部门测量水平风参量及太阳辐射能量的测量。可测量环境温度、风速、风向和辐射强度等参量，其 RS485 通讯接口可接入并网监控装置的监测系统，实时记录环境数据。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七、主要教学实训内容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7.1 光伏能量变换实验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实验1、光伏阵列单元组成原理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实验2、太阳能光电池能量转换组合原理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实验3、阵列电池最大功率跟踪器原理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实验4、阵列汇流与防雷接地原理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实验5、阵列结构件组合安装原理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实验6、在不同天气和日照强度下光强度对光伏转换效率的影响实验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实验7、在不同季节环境温度变换下对光伏能量转换的影响实验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7.2  光伏储能系统应用与教学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实验1、光伏储能发电系统原理结构分析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实验2、光储系统汇流、防雷原理学习与实践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实验3、锂电池组在光储系统中的应用与电能管理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实验4、（BMS）锂电池组管理系统在光储系统中的应用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实验5、（EMS）能量管理系统在光储系统的应用与重要性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实验6、（EMS）能量管理系统在中小型微电网系统中的应用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实验7、直流变换器在光储系统的应用与重要性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实验8、储能逆变器的原理分析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实验9、储能逆变器与普通逆变器应用比较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实验10、光储微网系统在无电地区、海岛应用及设计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实验11、光储微网系统在多能互补、自发自用等联网型微电网中的应用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r>
        <w:rPr>
          <w:rFonts w:hint="eastAsia" w:ascii="宋体" w:hAnsi="宋体" w:eastAsia="宋体" w:cs="宋体"/>
          <w:i w:val="0"/>
          <w:iCs w:val="0"/>
          <w:caps w:val="0"/>
          <w:color w:val="1F1F1F"/>
          <w:spacing w:val="0"/>
          <w:sz w:val="28"/>
          <w:szCs w:val="28"/>
          <w:bdr w:val="none" w:color="auto" w:sz="0" w:space="0"/>
          <w:shd w:val="clear" w:fill="FFFFFF"/>
        </w:rPr>
        <w:t>八、系统基本配置表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rPr>
          <w:sz w:val="28"/>
          <w:szCs w:val="28"/>
        </w:rPr>
      </w:pP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9"/>
        <w:gridCol w:w="2375"/>
        <w:gridCol w:w="3016"/>
        <w:gridCol w:w="607"/>
        <w:gridCol w:w="600"/>
        <w:gridCol w:w="1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7" w:hRule="atLeast"/>
          <w:jc w:val="center"/>
        </w:trPr>
        <w:tc>
          <w:tcPr>
            <w:tcW w:w="74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序号</w:t>
            </w:r>
          </w:p>
        </w:tc>
        <w:tc>
          <w:tcPr>
            <w:tcW w:w="28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名   称</w:t>
            </w:r>
          </w:p>
        </w:tc>
        <w:tc>
          <w:tcPr>
            <w:tcW w:w="297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型  号</w:t>
            </w:r>
          </w:p>
        </w:tc>
        <w:tc>
          <w:tcPr>
            <w:tcW w:w="7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数量</w:t>
            </w:r>
          </w:p>
        </w:tc>
        <w:tc>
          <w:tcPr>
            <w:tcW w:w="7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单位</w:t>
            </w:r>
          </w:p>
        </w:tc>
        <w:tc>
          <w:tcPr>
            <w:tcW w:w="171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b/>
                <w:bCs/>
                <w:color w:val="666666"/>
                <w:sz w:val="28"/>
                <w:szCs w:val="28"/>
                <w:bdr w:val="none" w:color="auto" w:sz="0" w:space="0"/>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光伏储能发电系统控制柜</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TW-XNY02</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2</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250W太阳能电池板</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ZM250</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20</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块</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和上套系统共用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3</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光伏储能逆变器</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SY4850D-ES</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4</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Ezconverter 通讯模块</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5</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48V200Ah磷酸铁锂+电池系统柜(包含BMS，电芯，连接线缆和安装配件)</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4台48V50Ah磷酸铁锂电池家庭储能系统US2000和一台储能机柜T-300</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4</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组</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6</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sz w:val="28"/>
                <w:szCs w:val="28"/>
              </w:rPr>
            </w:pPr>
            <w:r>
              <w:rPr>
                <w:rFonts w:hint="eastAsia" w:ascii="宋体" w:hAnsi="宋体" w:eastAsia="宋体" w:cs="宋体"/>
                <w:color w:val="666666"/>
                <w:sz w:val="28"/>
                <w:szCs w:val="28"/>
                <w:bdr w:val="none" w:color="auto" w:sz="0" w:space="0"/>
              </w:rPr>
              <w:t>储能机柜</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T-300 尺寸：600(w)*890(h)*620(d)</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套</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7</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光伏汇流箱</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8</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风速风向仪 （可选）</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环境监测</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7" w:hRule="atLeast"/>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9</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电线、电缆</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套</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10</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Fonts w:hint="eastAsia" w:ascii="宋体" w:hAnsi="宋体" w:eastAsia="宋体" w:cs="宋体"/>
                <w:color w:val="666666"/>
                <w:sz w:val="28"/>
                <w:szCs w:val="28"/>
                <w:bdr w:val="none" w:color="auto" w:sz="0" w:space="0"/>
              </w:rPr>
              <w:t>单项电子电能表</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DDS607</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11</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8"/>
                <w:szCs w:val="28"/>
              </w:rPr>
            </w:pPr>
            <w:r>
              <w:rPr>
                <w:rFonts w:hint="eastAsia" w:ascii="宋体" w:hAnsi="宋体" w:eastAsia="宋体" w:cs="宋体"/>
                <w:color w:val="666666"/>
                <w:sz w:val="28"/>
                <w:szCs w:val="28"/>
                <w:bdr w:val="none" w:color="auto" w:sz="0" w:space="0"/>
              </w:rPr>
              <w:t>光伏专用双向计量电度表</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上/下行</w:t>
            </w: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12</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计算机    （可选或自配）</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台</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13</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监控软件（上位机）</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套</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14</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手机APP软件</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套</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4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15</w:t>
            </w:r>
          </w:p>
        </w:tc>
        <w:tc>
          <w:tcPr>
            <w:tcW w:w="2869"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sz w:val="28"/>
                <w:szCs w:val="28"/>
              </w:rPr>
            </w:pPr>
            <w:r>
              <w:rPr>
                <w:rFonts w:hint="eastAsia" w:ascii="宋体" w:hAnsi="宋体" w:eastAsia="宋体" w:cs="宋体"/>
                <w:color w:val="666666"/>
                <w:sz w:val="28"/>
                <w:szCs w:val="28"/>
                <w:bdr w:val="none" w:color="auto" w:sz="0" w:space="0"/>
              </w:rPr>
              <w:t>使用手册</w:t>
            </w:r>
          </w:p>
        </w:tc>
        <w:tc>
          <w:tcPr>
            <w:tcW w:w="297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color w:val="666666"/>
                <w:sz w:val="28"/>
                <w:szCs w:val="28"/>
              </w:rPr>
            </w:pPr>
          </w:p>
        </w:tc>
        <w:tc>
          <w:tcPr>
            <w:tcW w:w="76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1</w:t>
            </w:r>
          </w:p>
        </w:tc>
        <w:tc>
          <w:tcPr>
            <w:tcW w:w="75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r>
              <w:rPr>
                <w:rFonts w:hint="eastAsia" w:ascii="宋体" w:hAnsi="宋体" w:eastAsia="宋体" w:cs="宋体"/>
                <w:color w:val="666666"/>
                <w:sz w:val="28"/>
                <w:szCs w:val="28"/>
                <w:bdr w:val="none" w:color="auto" w:sz="0" w:space="0"/>
              </w:rPr>
              <w:t>本</w:t>
            </w:r>
          </w:p>
        </w:tc>
        <w:tc>
          <w:tcPr>
            <w:tcW w:w="171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8"/>
                <w:szCs w:val="28"/>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val="en-US" w:eastAsia="zh-CN"/>
      </w:rPr>
      <w:t>网址：</w:t>
    </w:r>
    <w:r>
      <w:rPr>
        <w:rFonts w:hint="eastAsia"/>
        <w:color w:val="auto"/>
        <w:u w:val="none"/>
        <w:lang w:val="en-US" w:eastAsia="zh-CN"/>
      </w:rPr>
      <w:fldChar w:fldCharType="begin"/>
    </w:r>
    <w:r>
      <w:rPr>
        <w:rFonts w:hint="eastAsia"/>
        <w:color w:val="auto"/>
        <w:u w:val="none"/>
        <w:lang w:val="en-US" w:eastAsia="zh-CN"/>
      </w:rPr>
      <w:instrText xml:space="preserve"> HYPERLINK "http://www.shfdtw.com" </w:instrText>
    </w:r>
    <w:r>
      <w:rPr>
        <w:rFonts w:hint="eastAsia"/>
        <w:color w:val="auto"/>
        <w:u w:val="none"/>
        <w:lang w:val="en-US" w:eastAsia="zh-CN"/>
      </w:rPr>
      <w:fldChar w:fldCharType="separate"/>
    </w:r>
    <w:r>
      <w:rPr>
        <w:rStyle w:val="12"/>
        <w:rFonts w:hint="eastAsia"/>
        <w:color w:val="auto"/>
        <w:u w:val="none"/>
        <w:lang w:val="en-US" w:eastAsia="zh-CN"/>
      </w:rPr>
      <w:t>www.shfdtw.com</w:t>
    </w:r>
    <w:r>
      <w:rPr>
        <w:rFonts w:hint="eastAsia"/>
        <w:color w:val="auto"/>
        <w:u w:val="none"/>
        <w:lang w:val="en-US" w:eastAsia="zh-CN"/>
      </w:rPr>
      <w:fldChar w:fldCharType="end"/>
    </w:r>
    <w:r>
      <w:rPr>
        <w:rFonts w:hint="eastAsia"/>
        <w:color w:val="auto"/>
        <w:u w:val="none"/>
        <w:lang w:val="en-US" w:eastAsia="zh-CN"/>
      </w:rPr>
      <w:t xml:space="preserve">   </w:t>
    </w:r>
    <w:r>
      <w:rPr>
        <w:rFonts w:hint="eastAsia"/>
        <w:lang w:val="en-US" w:eastAsia="zh-CN"/>
      </w:rPr>
      <w:t xml:space="preserve">                                  电话：021-55884001        55884002</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val="en-US"/>
      </w:rPr>
      <w:drawing>
        <wp:inline distT="0" distB="0" distL="114300" distR="114300">
          <wp:extent cx="1198880" cy="254635"/>
          <wp:effectExtent l="0" t="0" r="5080" b="4445"/>
          <wp:docPr id="27" name="图片 1"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descr="77"/>
                  <pic:cNvPicPr>
                    <a:picLocks noChangeAspect="1"/>
                  </pic:cNvPicPr>
                </pic:nvPicPr>
                <pic:blipFill>
                  <a:blip r:embed="rId1"/>
                  <a:srcRect t="6456" b="15469"/>
                  <a:stretch>
                    <a:fillRect/>
                  </a:stretch>
                </pic:blipFill>
                <pic:spPr>
                  <a:xfrm>
                    <a:off x="0" y="0"/>
                    <a:ext cx="1198880" cy="254635"/>
                  </a:xfrm>
                  <a:prstGeom prst="rect">
                    <a:avLst/>
                  </a:prstGeom>
                  <a:noFill/>
                  <a:ln w="9525">
                    <a:noFill/>
                    <a:miter/>
                  </a:ln>
                  <a:effectLst/>
                </pic:spPr>
              </pic:pic>
            </a:graphicData>
          </a:graphic>
        </wp:inline>
      </w:drawing>
    </w:r>
    <w:r>
      <w:rPr>
        <w:lang w:val="en-US"/>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上海天威教学实验设备有限公司</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9C688"/>
    <w:multiLevelType w:val="multilevel"/>
    <w:tmpl w:val="3D69C688"/>
    <w:lvl w:ilvl="0" w:tentative="0">
      <w:start w:val="1"/>
      <w:numFmt w:val="lowerLetter"/>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lowerLetter"/>
      <w:lvlText w:val="%3."/>
      <w:lvlJc w:val="left"/>
      <w:pPr>
        <w:tabs>
          <w:tab w:val="left" w:pos="2160"/>
        </w:tabs>
        <w:ind w:left="2160" w:hanging="360"/>
      </w:pPr>
      <w:rPr>
        <w:sz w:val="24"/>
        <w:szCs w:val="24"/>
      </w:rPr>
    </w:lvl>
    <w:lvl w:ilvl="3" w:tentative="0">
      <w:start w:val="1"/>
      <w:numFmt w:val="lowerLetter"/>
      <w:lvlText w:val="%4."/>
      <w:lvlJc w:val="left"/>
      <w:pPr>
        <w:tabs>
          <w:tab w:val="left" w:pos="2517"/>
        </w:tabs>
        <w:ind w:left="2880" w:hanging="360"/>
      </w:pPr>
      <w:rPr>
        <w:sz w:val="24"/>
        <w:szCs w:val="24"/>
      </w:rPr>
    </w:lvl>
    <w:lvl w:ilvl="4" w:tentative="0">
      <w:start w:val="1"/>
      <w:numFmt w:val="lowerLetter"/>
      <w:lvlText w:val="%5."/>
      <w:lvlJc w:val="left"/>
      <w:pPr>
        <w:tabs>
          <w:tab w:val="left" w:pos="3238"/>
        </w:tabs>
        <w:ind w:left="3600" w:hanging="360"/>
      </w:pPr>
      <w:rPr>
        <w:sz w:val="24"/>
        <w:szCs w:val="24"/>
      </w:rPr>
    </w:lvl>
    <w:lvl w:ilvl="5" w:tentative="0">
      <w:start w:val="1"/>
      <w:numFmt w:val="lowerLetter"/>
      <w:lvlText w:val="%6."/>
      <w:lvlJc w:val="left"/>
      <w:pPr>
        <w:tabs>
          <w:tab w:val="left" w:pos="3958"/>
        </w:tabs>
        <w:ind w:left="4320" w:hanging="360"/>
      </w:pPr>
      <w:rPr>
        <w:sz w:val="24"/>
        <w:szCs w:val="24"/>
      </w:rPr>
    </w:lvl>
    <w:lvl w:ilvl="6" w:tentative="0">
      <w:start w:val="1"/>
      <w:numFmt w:val="lowerLetter"/>
      <w:lvlText w:val="%7."/>
      <w:lvlJc w:val="left"/>
      <w:pPr>
        <w:tabs>
          <w:tab w:val="left" w:pos="4678"/>
        </w:tabs>
        <w:ind w:left="5040" w:hanging="360"/>
      </w:pPr>
      <w:rPr>
        <w:sz w:val="24"/>
        <w:szCs w:val="24"/>
      </w:rPr>
    </w:lvl>
    <w:lvl w:ilvl="7" w:tentative="0">
      <w:start w:val="1"/>
      <w:numFmt w:val="lowerLetter"/>
      <w:lvlText w:val="%8."/>
      <w:lvlJc w:val="left"/>
      <w:pPr>
        <w:tabs>
          <w:tab w:val="left" w:pos="5398"/>
        </w:tabs>
        <w:ind w:left="5760" w:hanging="360"/>
      </w:pPr>
      <w:rPr>
        <w:sz w:val="24"/>
        <w:szCs w:val="24"/>
      </w:rPr>
    </w:lvl>
    <w:lvl w:ilvl="8" w:tentative="0">
      <w:start w:val="1"/>
      <w:numFmt w:val="lowerLetter"/>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0619B"/>
    <w:rsid w:val="6000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header" Target="head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2021-12-14T06:52:00Z</dcterms:created>
  <dc:creator>煌嘉软件</dc:creator>
  <cp:lastModifiedBy>煌嘉软件</cp:lastModifiedBy>
  <dcterms:modified xsi:type="dcterms:W3CDTF">2021-12-14T06:57:29Z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CD5BF710C41C4A5583E33FCE0F6F7A02</vt:lpwstr>
  </property>
</Properties>
</file>